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A2837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F3051E">
        <w:rPr>
          <w:rFonts w:ascii="Times New Roman" w:hAnsi="Times New Roman"/>
          <w:sz w:val="24"/>
          <w:szCs w:val="24"/>
        </w:rPr>
        <w:t>3</w:t>
      </w:r>
      <w:r w:rsidR="009A2837">
        <w:rPr>
          <w:rFonts w:ascii="Times New Roman" w:hAnsi="Times New Roman"/>
          <w:sz w:val="24"/>
          <w:szCs w:val="24"/>
        </w:rPr>
        <w:t>46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BE7822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9A283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9A2837">
        <w:rPr>
          <w:rFonts w:ascii="Times New Roman" w:hAnsi="Times New Roman"/>
          <w:sz w:val="24"/>
          <w:szCs w:val="24"/>
        </w:rPr>
        <w:t>обеспечение сельскохозяйственного производства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2</w:t>
      </w:r>
      <w:r w:rsidR="001F0297">
        <w:rPr>
          <w:rFonts w:ascii="Times New Roman" w:hAnsi="Times New Roman"/>
          <w:sz w:val="24"/>
          <w:szCs w:val="24"/>
        </w:rPr>
        <w:t>5</w:t>
      </w:r>
      <w:r w:rsidR="009A2837">
        <w:rPr>
          <w:rFonts w:ascii="Times New Roman" w:hAnsi="Times New Roman"/>
          <w:sz w:val="24"/>
          <w:szCs w:val="24"/>
        </w:rPr>
        <w:t>0</w:t>
      </w:r>
      <w:r w:rsidR="001F0297">
        <w:rPr>
          <w:rFonts w:ascii="Times New Roman" w:hAnsi="Times New Roman"/>
          <w:sz w:val="24"/>
          <w:szCs w:val="24"/>
        </w:rPr>
        <w:t xml:space="preserve">00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9A2837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9A2837">
        <w:rPr>
          <w:rFonts w:ascii="Times New Roman" w:hAnsi="Times New Roman"/>
          <w:sz w:val="24"/>
          <w:szCs w:val="24"/>
        </w:rPr>
        <w:t>тер. Жирятинское сельское поселение</w:t>
      </w:r>
      <w:r w:rsidR="001F0297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BE7822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BE7822">
        <w:rPr>
          <w:rFonts w:ascii="Times New Roman" w:hAnsi="Times New Roman"/>
          <w:color w:val="FF0000"/>
          <w:sz w:val="24"/>
          <w:szCs w:val="24"/>
        </w:rPr>
        <w:t xml:space="preserve">октября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187430"/>
    <w:rsid w:val="00194E14"/>
    <w:rsid w:val="00196922"/>
    <w:rsid w:val="001F0297"/>
    <w:rsid w:val="001F4CF7"/>
    <w:rsid w:val="002944D3"/>
    <w:rsid w:val="00382433"/>
    <w:rsid w:val="00462BC2"/>
    <w:rsid w:val="00483A85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943B0B"/>
    <w:rsid w:val="009A2837"/>
    <w:rsid w:val="009E021F"/>
    <w:rsid w:val="00B048F3"/>
    <w:rsid w:val="00B83AF3"/>
    <w:rsid w:val="00BE7822"/>
    <w:rsid w:val="00D1438C"/>
    <w:rsid w:val="00D87DA2"/>
    <w:rsid w:val="00DA05A0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5989-0518-4962-860F-F8BA32C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AC2-4735-4477-BB9B-3E137F96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cp:lastPrinted>2019-10-10T12:46:00Z</cp:lastPrinted>
  <dcterms:created xsi:type="dcterms:W3CDTF">2019-10-21T14:35:00Z</dcterms:created>
  <dcterms:modified xsi:type="dcterms:W3CDTF">2019-10-21T14:35:00Z</dcterms:modified>
</cp:coreProperties>
</file>