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F" w:rsidRDefault="00DC579F">
      <w:pPr>
        <w:pStyle w:val="20"/>
        <w:framePr w:w="9437" w:h="1256" w:hRule="exact" w:wrap="none" w:vAnchor="page" w:hAnchor="page" w:x="2099" w:y="1764"/>
        <w:shd w:val="clear" w:color="auto" w:fill="auto"/>
        <w:ind w:left="6340" w:firstLine="0"/>
      </w:pPr>
      <w:r>
        <w:t xml:space="preserve"> Утверждено</w:t>
      </w:r>
    </w:p>
    <w:p w:rsidR="00DC579F" w:rsidRDefault="00DC579F">
      <w:pPr>
        <w:pStyle w:val="20"/>
        <w:framePr w:w="9437" w:h="1256" w:hRule="exact" w:wrap="none" w:vAnchor="page" w:hAnchor="page" w:x="2099" w:y="1764"/>
        <w:shd w:val="clear" w:color="auto" w:fill="auto"/>
        <w:ind w:left="5680"/>
      </w:pPr>
      <w:r>
        <w:t>Постановлением администрации Жирятинского района</w:t>
      </w:r>
    </w:p>
    <w:p w:rsidR="00DC579F" w:rsidRDefault="00DC579F">
      <w:pPr>
        <w:pStyle w:val="20"/>
        <w:framePr w:w="9437" w:h="1256" w:hRule="exact" w:wrap="none" w:vAnchor="page" w:hAnchor="page" w:x="2099" w:y="1764"/>
        <w:shd w:val="clear" w:color="auto" w:fill="auto"/>
        <w:tabs>
          <w:tab w:val="left" w:pos="5130"/>
          <w:tab w:val="left" w:pos="6196"/>
          <w:tab w:val="left" w:pos="7607"/>
        </w:tabs>
        <w:ind w:left="4180" w:firstLine="0"/>
        <w:jc w:val="both"/>
      </w:pPr>
      <w:r>
        <w:t>от 08.09.2016 г. №381</w:t>
      </w:r>
    </w:p>
    <w:p w:rsidR="00DC579F" w:rsidRDefault="00DC579F">
      <w:pPr>
        <w:pStyle w:val="30"/>
        <w:framePr w:w="9437" w:h="12550" w:hRule="exact" w:wrap="none" w:vAnchor="page" w:hAnchor="page" w:x="2099" w:y="3585"/>
        <w:shd w:val="clear" w:color="auto" w:fill="auto"/>
        <w:spacing w:before="0" w:after="3" w:line="260" w:lineRule="exact"/>
      </w:pPr>
      <w:r>
        <w:t>ПОЛОЖЕНИЕ</w:t>
      </w:r>
    </w:p>
    <w:p w:rsidR="00DC579F" w:rsidRDefault="00DC579F">
      <w:pPr>
        <w:pStyle w:val="40"/>
        <w:framePr w:w="9437" w:h="12550" w:hRule="exact" w:wrap="none" w:vAnchor="page" w:hAnchor="page" w:x="2099" w:y="3585"/>
        <w:shd w:val="clear" w:color="auto" w:fill="auto"/>
        <w:spacing w:before="0"/>
      </w:pPr>
      <w:r>
        <w:t>о заблаговременной подготовке загородной зоны</w:t>
      </w:r>
      <w:r>
        <w:br/>
        <w:t>к проведению эвакоприёмных мероприятий в особый период</w:t>
      </w:r>
    </w:p>
    <w:p w:rsidR="00DC579F" w:rsidRDefault="00DC579F">
      <w:pPr>
        <w:pStyle w:val="20"/>
        <w:framePr w:w="9437" w:h="12550" w:hRule="exact" w:wrap="none" w:vAnchor="page" w:hAnchor="page" w:x="2099" w:y="3585"/>
        <w:numPr>
          <w:ilvl w:val="0"/>
          <w:numId w:val="1"/>
        </w:numPr>
        <w:shd w:val="clear" w:color="auto" w:fill="auto"/>
        <w:tabs>
          <w:tab w:val="left" w:pos="1028"/>
        </w:tabs>
        <w:ind w:firstLine="760"/>
        <w:jc w:val="both"/>
      </w:pPr>
      <w:r>
        <w:t>Федеральным законом от 12.02.1998 г. № 28-ФЗ «О гражданской обороне»,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 эвакуация населения, материальных и культурных ценностей рассматривается, как одна из основных задач в области защиты населения от опасностей, возникающих при ведении военных действий или вследствие этих действий.</w:t>
      </w:r>
    </w:p>
    <w:p w:rsidR="00DC579F" w:rsidRDefault="00DC579F">
      <w:pPr>
        <w:pStyle w:val="20"/>
        <w:framePr w:w="9437" w:h="12550" w:hRule="exact" w:wrap="none" w:vAnchor="page" w:hAnchor="page" w:x="2099" w:y="3585"/>
        <w:shd w:val="clear" w:color="auto" w:fill="auto"/>
        <w:ind w:firstLine="760"/>
        <w:jc w:val="both"/>
      </w:pPr>
      <w:r>
        <w:t>Настоящее Положение устанавливает единые принципы, условия и способы подготовки безопасных районов загородной зоны к проведению эвакоприёмных мероприятий в военное время.</w:t>
      </w:r>
    </w:p>
    <w:p w:rsidR="00DC579F" w:rsidRDefault="00DC579F">
      <w:pPr>
        <w:pStyle w:val="20"/>
        <w:framePr w:w="9437" w:h="12550" w:hRule="exact" w:wrap="none" w:vAnchor="page" w:hAnchor="page" w:x="2099" w:y="3585"/>
        <w:numPr>
          <w:ilvl w:val="0"/>
          <w:numId w:val="1"/>
        </w:numPr>
        <w:shd w:val="clear" w:color="auto" w:fill="auto"/>
        <w:tabs>
          <w:tab w:val="left" w:pos="1033"/>
        </w:tabs>
        <w:ind w:firstLine="760"/>
        <w:jc w:val="both"/>
      </w:pPr>
      <w:r>
        <w:t>Под загородной зоной понимается территория в пределах административных границ муниципальных образований, расположенная вне зон разрушений, возможного опасного химического и радиоактивного заражения, возможного катастрофического затопления, заблаговременно подготовленная для размещения эвакуируемого населения по условиям его первоочередного жизнеобеспечения.</w:t>
      </w:r>
    </w:p>
    <w:p w:rsidR="00DC579F" w:rsidRDefault="00DC579F">
      <w:pPr>
        <w:pStyle w:val="20"/>
        <w:framePr w:w="9437" w:h="12550" w:hRule="exact" w:wrap="none" w:vAnchor="page" w:hAnchor="page" w:x="2099" w:y="3585"/>
        <w:numPr>
          <w:ilvl w:val="0"/>
          <w:numId w:val="1"/>
        </w:numPr>
        <w:shd w:val="clear" w:color="auto" w:fill="auto"/>
        <w:tabs>
          <w:tab w:val="left" w:pos="1028"/>
        </w:tabs>
        <w:ind w:firstLine="760"/>
        <w:jc w:val="both"/>
      </w:pPr>
      <w:r>
        <w:t>Заблаговременная подготовка загородкой зоны - это проведение совокупности взаимосвязанных по времени, ресурсам и месту мероприятий, направленных на создание и поддержание минимально необходимых по нормам военного времени условий для размещения эвакуируемого населения, его защиты от современных средств поражения, обеспечения водой, электроэнергией, развертывание социально-бытовой инфраструктуры (предприятия общественного питания, бытового обслуживания, торговли, медицинского обслуживания, связи и образования).</w:t>
      </w:r>
    </w:p>
    <w:p w:rsidR="00DC579F" w:rsidRDefault="00DC579F">
      <w:pPr>
        <w:pStyle w:val="20"/>
        <w:framePr w:w="9437" w:h="12550" w:hRule="exact" w:wrap="none" w:vAnchor="page" w:hAnchor="page" w:x="2099" w:y="3585"/>
        <w:numPr>
          <w:ilvl w:val="0"/>
          <w:numId w:val="1"/>
        </w:numPr>
        <w:shd w:val="clear" w:color="auto" w:fill="auto"/>
        <w:tabs>
          <w:tab w:val="left" w:pos="1023"/>
        </w:tabs>
        <w:ind w:firstLine="760"/>
        <w:jc w:val="both"/>
      </w:pPr>
      <w:r>
        <w:t>Каждой организации, расположенной на территории, отнесенной к группе по гражданской обороне, назначается район в загородной зоне.</w:t>
      </w:r>
    </w:p>
    <w:p w:rsidR="00DC579F" w:rsidRDefault="00DC579F">
      <w:pPr>
        <w:pStyle w:val="20"/>
        <w:framePr w:w="9437" w:h="12550" w:hRule="exact" w:wrap="none" w:vAnchor="page" w:hAnchor="page" w:x="2099" w:y="3585"/>
        <w:shd w:val="clear" w:color="auto" w:fill="auto"/>
        <w:ind w:firstLine="760"/>
        <w:jc w:val="both"/>
      </w:pPr>
      <w:r>
        <w:t>Район размещения организации может включать один или несколько населенных пунктов в зависимости от количества эвакуируемых.</w:t>
      </w:r>
    </w:p>
    <w:p w:rsidR="00DC579F" w:rsidRDefault="00DC579F">
      <w:pPr>
        <w:pStyle w:val="20"/>
        <w:framePr w:w="9437" w:h="12550" w:hRule="exact" w:wrap="none" w:vAnchor="page" w:hAnchor="page" w:x="2099" w:y="3585"/>
        <w:numPr>
          <w:ilvl w:val="0"/>
          <w:numId w:val="1"/>
        </w:numPr>
        <w:shd w:val="clear" w:color="auto" w:fill="auto"/>
        <w:tabs>
          <w:tab w:val="left" w:pos="1038"/>
        </w:tabs>
        <w:ind w:firstLine="760"/>
        <w:jc w:val="both"/>
      </w:pPr>
      <w:r>
        <w:t>Весь жилой фонд зданий общественного и административного назначения, независимо от форм собственности и ведомственной принадлежности, с момента объявления эвакуации передается в распоряжение глав муниципальных образований.</w:t>
      </w:r>
    </w:p>
    <w:p w:rsidR="00DC579F" w:rsidRDefault="00DC579F">
      <w:pPr>
        <w:pStyle w:val="20"/>
        <w:framePr w:w="9437" w:h="12550" w:hRule="exact" w:wrap="none" w:vAnchor="page" w:hAnchor="page" w:x="2099" w:y="3585"/>
        <w:numPr>
          <w:ilvl w:val="0"/>
          <w:numId w:val="1"/>
        </w:numPr>
        <w:shd w:val="clear" w:color="auto" w:fill="auto"/>
        <w:tabs>
          <w:tab w:val="left" w:pos="1033"/>
        </w:tabs>
        <w:ind w:firstLine="760"/>
        <w:jc w:val="both"/>
      </w:pPr>
      <w:r>
        <w:t>Руководители органов местного самоуправления, организаций и учреждений района (в мирное время) заблаговременно организуют работу по оценке подготовленности загородной зоны к приему эвакуируемого населения, материальных и культурных ценностей из городов, отнесенных к группам по гражданской обороне и других населенных пунктов, являющихся вероятными объектами поражения потенциального противника. Оценке подлежат все населенные пункты на подведомственной территории, независимо от того, планируется там размещение эвакуируемого населения или нет.</w:t>
      </w:r>
    </w:p>
    <w:p w:rsidR="00DC579F" w:rsidRDefault="00DC579F">
      <w:pPr>
        <w:rPr>
          <w:sz w:val="2"/>
          <w:szCs w:val="2"/>
        </w:rPr>
        <w:sectPr w:rsidR="00DC5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79F" w:rsidRDefault="00DC579F">
      <w:pPr>
        <w:pStyle w:val="a0"/>
        <w:framePr w:wrap="none" w:vAnchor="page" w:hAnchor="page" w:x="11308" w:y="1204"/>
        <w:shd w:val="clear" w:color="auto" w:fill="auto"/>
        <w:spacing w:line="220" w:lineRule="exact"/>
      </w:pPr>
      <w:r>
        <w:t>2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111"/>
        </w:tabs>
        <w:ind w:firstLine="800"/>
        <w:jc w:val="both"/>
      </w:pPr>
      <w:r>
        <w:t>При анализе имеющегося жилого фонда целесообразно предусматривать для размещения эвакуируемого населения санатории, пансионаты, дома отдыха, отапливаемые дома дачных кооперативов, садоводческих товариществ, и также фонд зданий общественного и административного назначения (нежилые помещения в административных, культурно-бытовых, спортивных, служебных и др. зданиях)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111"/>
        </w:tabs>
        <w:ind w:firstLine="800"/>
        <w:jc w:val="both"/>
      </w:pPr>
      <w:r>
        <w:t xml:space="preserve">Потенциальная вместимость загородных зон по приему эваконаселения оценивается из расчета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на одного человека жилой площади (</w:t>
      </w:r>
      <w:smartTag w:uri="urn:schemas-microsoft-com:office:smarttags" w:element="metricconverter">
        <w:smartTagPr>
          <w:attr w:name="ProductID" w:val="4,0 м"/>
        </w:smartTagPr>
        <w:r>
          <w:t>4,0 м</w:t>
        </w:r>
      </w:smartTag>
      <w:r>
        <w:t xml:space="preserve"> общей площади).</w:t>
      </w:r>
    </w:p>
    <w:p w:rsidR="00DC579F" w:rsidRDefault="00DC579F">
      <w:pPr>
        <w:pStyle w:val="20"/>
        <w:framePr w:w="9466" w:h="14485" w:hRule="exact" w:wrap="none" w:vAnchor="page" w:hAnchor="page" w:x="2054" w:y="1593"/>
        <w:shd w:val="clear" w:color="auto" w:fill="auto"/>
        <w:ind w:firstLine="800"/>
        <w:jc w:val="both"/>
      </w:pPr>
      <w:r>
        <w:t>Площади для размещения материальных и культурных ценностей в загородной зоне определяются в зависимости от вида материальных средств и требованиям к условиям их хранения.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210"/>
        </w:tabs>
        <w:ind w:firstLine="800"/>
        <w:jc w:val="both"/>
      </w:pPr>
      <w:r>
        <w:t>При оценке состояния инженерной защиты эвакуируемого и местного населения от современных средств поражения на основании данных инвентаризаций уточняется количество убежищ и противорадиационных укрытий, а также подвалов и иных заглубленных помещений, которые по условиям пребывания в них людей могут быть использованы для укрытия населения в соответствии с требованиями СНиП II-11-77 «Защитные сооружения гражданской обороны».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162"/>
        </w:tabs>
        <w:ind w:firstLine="800"/>
        <w:jc w:val="both"/>
      </w:pPr>
      <w:r>
        <w:t>При оценке возможностей источников водоснабжения учитываются требования СНиП 2.01.51-90 «Инженерно-технические мероприятия гражданской обороны», ГОСТ 22.3.006-87В «Нормы водообеспечения населения», ГОСТ Р 22.6.01-95 «Защита систем хозяйственно-питьевого водоснабжения».</w:t>
      </w:r>
    </w:p>
    <w:p w:rsidR="00DC579F" w:rsidRDefault="00DC579F">
      <w:pPr>
        <w:pStyle w:val="20"/>
        <w:framePr w:w="9466" w:h="14485" w:hRule="exact" w:wrap="none" w:vAnchor="page" w:hAnchor="page" w:x="2054" w:y="1593"/>
        <w:shd w:val="clear" w:color="auto" w:fill="auto"/>
        <w:ind w:firstLine="800"/>
        <w:jc w:val="both"/>
      </w:pPr>
      <w:r>
        <w:t>Общие требования по минимальным физиолого-гигиеническим нормам обеспечения населения водой при ее дефиците, вызванном заражением водоисточников или выходом из строя систем водоснабжения в особый период.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167"/>
        </w:tabs>
        <w:ind w:firstLine="800"/>
        <w:jc w:val="both"/>
      </w:pPr>
      <w:r>
        <w:t>Системы (источники) энергоснабжения оцениваются исходя из их технических характеристик и совокупной возможности (по мощности) обеспечить потребности в электроэнергии предприятий жилищно-коммунального хозяйства и жилого фонда в военное время.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158"/>
        </w:tabs>
        <w:ind w:firstLine="800"/>
        <w:jc w:val="both"/>
      </w:pPr>
      <w:r>
        <w:t>Подготавливаемые к встрече прибывшего эваконаселения пункты высадки оцениваются по возможности обеспечить беспрепятственное прибытие эвакуационных автомашин и подачу транспортных средств для перевозки населения.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162"/>
        </w:tabs>
        <w:ind w:firstLine="800"/>
        <w:jc w:val="both"/>
      </w:pPr>
      <w:r>
        <w:t>Категория дорог и тип их покрытия оцениваются с точки зрения влияния на ход проведения эвакуационных мероприятий.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210"/>
        </w:tabs>
        <w:ind w:firstLine="800"/>
        <w:jc w:val="both"/>
      </w:pPr>
      <w:r>
        <w:t>При оценке возможностей предприятий социально-бытовой инфраструктуры по обслуживанию населения, прежде всего, учитывается их пропускная способность с учетом работы в три смены (предприятия общественного питания, социально-бытового обслуживания), а также степень готовности к функционированию по предназначению (исправность оборудования, наличие и степень оснащения инвентарным имуществом и т.п.).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210"/>
        </w:tabs>
        <w:ind w:firstLine="800"/>
        <w:jc w:val="both"/>
      </w:pPr>
      <w:r>
        <w:t>Готовность учреждений медицинского обслуживания (больницы, станции переливания крови, поликлинические учреждения, учреждения фельдшерско- акушерской помощи) оценивается по их укомплектованности персоналом, наличию автономных источников энергоснабжения, наличию и качеству медицинского оборудования, медицинских препаратов, защищенных стационаров, объему работ по дооборудованию к условиям функционирования в военное время.</w:t>
      </w:r>
    </w:p>
    <w:p w:rsidR="00DC579F" w:rsidRDefault="00DC579F">
      <w:pPr>
        <w:pStyle w:val="20"/>
        <w:framePr w:w="9466" w:h="14485" w:hRule="exact" w:wrap="none" w:vAnchor="page" w:hAnchor="page" w:x="2054" w:y="1593"/>
        <w:numPr>
          <w:ilvl w:val="0"/>
          <w:numId w:val="2"/>
        </w:numPr>
        <w:shd w:val="clear" w:color="auto" w:fill="auto"/>
        <w:tabs>
          <w:tab w:val="left" w:pos="1167"/>
        </w:tabs>
        <w:ind w:firstLine="800"/>
        <w:jc w:val="both"/>
      </w:pPr>
      <w:r>
        <w:t>Предприятия связи, прежде всего, оцениваются по возможности обеспечить своевременное оповещение всего населения загородной зоны (вне зависимо-</w:t>
      </w:r>
    </w:p>
    <w:p w:rsidR="00DC579F" w:rsidRDefault="00DC579F">
      <w:pPr>
        <w:rPr>
          <w:sz w:val="2"/>
          <w:szCs w:val="2"/>
        </w:rPr>
        <w:sectPr w:rsidR="00DC5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79F" w:rsidRDefault="00DC579F">
      <w:pPr>
        <w:pStyle w:val="a0"/>
        <w:framePr w:wrap="none" w:vAnchor="page" w:hAnchor="page" w:x="11189" w:y="1170"/>
        <w:shd w:val="clear" w:color="auto" w:fill="auto"/>
        <w:spacing w:line="220" w:lineRule="exact"/>
      </w:pPr>
      <w:r>
        <w:t>3</w:t>
      </w:r>
    </w:p>
    <w:p w:rsidR="00DC579F" w:rsidRDefault="00DC579F">
      <w:pPr>
        <w:rPr>
          <w:sz w:val="2"/>
          <w:szCs w:val="2"/>
        </w:rPr>
      </w:pPr>
    </w:p>
    <w:sectPr w:rsidR="00DC579F" w:rsidSect="001E08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9F" w:rsidRDefault="00DC579F" w:rsidP="001E0843">
      <w:r>
        <w:separator/>
      </w:r>
    </w:p>
  </w:endnote>
  <w:endnote w:type="continuationSeparator" w:id="1">
    <w:p w:rsidR="00DC579F" w:rsidRDefault="00DC579F" w:rsidP="001E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9F" w:rsidRDefault="00DC579F"/>
  </w:footnote>
  <w:footnote w:type="continuationSeparator" w:id="1">
    <w:p w:rsidR="00DC579F" w:rsidRDefault="00DC57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0C6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54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446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829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28D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084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41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566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505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E47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F2D7C"/>
    <w:multiLevelType w:val="multilevel"/>
    <w:tmpl w:val="51DCD48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AB4BE3"/>
    <w:multiLevelType w:val="multilevel"/>
    <w:tmpl w:val="9E98A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843"/>
    <w:rsid w:val="001516B2"/>
    <w:rsid w:val="001E0843"/>
    <w:rsid w:val="0025579E"/>
    <w:rsid w:val="003F7A45"/>
    <w:rsid w:val="004B7181"/>
    <w:rsid w:val="006622E1"/>
    <w:rsid w:val="006E2FA2"/>
    <w:rsid w:val="007903B2"/>
    <w:rsid w:val="00875AC3"/>
    <w:rsid w:val="008C11EE"/>
    <w:rsid w:val="00AD6E52"/>
    <w:rsid w:val="00BD5179"/>
    <w:rsid w:val="00D51B57"/>
    <w:rsid w:val="00DC579F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84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E0843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Курсив"/>
    <w:basedOn w:val="2"/>
    <w:uiPriority w:val="99"/>
    <w:rsid w:val="001E0843"/>
    <w:rPr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E08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E08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1E0843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1E0843"/>
    <w:pPr>
      <w:shd w:val="clear" w:color="auto" w:fill="FFFFFF"/>
      <w:spacing w:line="298" w:lineRule="exact"/>
      <w:ind w:hanging="700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1E0843"/>
    <w:pPr>
      <w:shd w:val="clear" w:color="auto" w:fill="FFFFFF"/>
      <w:spacing w:before="540"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1E0843"/>
    <w:pPr>
      <w:shd w:val="clear" w:color="auto" w:fill="FFFFFF"/>
      <w:spacing w:before="120" w:after="120" w:line="29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0">
    <w:name w:val="Колонтитул"/>
    <w:basedOn w:val="Normal"/>
    <w:link w:val="a"/>
    <w:uiPriority w:val="99"/>
    <w:rsid w:val="001E0843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870</Words>
  <Characters>4965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2016-09-09T07:27:00Z</dcterms:created>
  <dcterms:modified xsi:type="dcterms:W3CDTF">2016-09-14T09:31:00Z</dcterms:modified>
</cp:coreProperties>
</file>