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E53" w:rsidRDefault="00AC0E53" w:rsidP="007344B9">
      <w:pPr>
        <w:pStyle w:val="3"/>
        <w:rPr>
          <w:b w:val="0"/>
          <w:szCs w:val="28"/>
        </w:rPr>
      </w:pPr>
      <w:bookmarkStart w:id="0" w:name="_GoBack"/>
      <w:bookmarkEnd w:id="0"/>
    </w:p>
    <w:p w:rsidR="00AC0E53" w:rsidRDefault="009B1B4C" w:rsidP="007344B9">
      <w:pPr>
        <w:pStyle w:val="3"/>
        <w:rPr>
          <w:b w:val="0"/>
          <w:szCs w:val="28"/>
        </w:rPr>
      </w:pPr>
      <w:r>
        <w:rPr>
          <w:b w:val="0"/>
          <w:szCs w:val="28"/>
        </w:rPr>
        <w:t>ВОРОБЕЙНСКОЕ</w:t>
      </w:r>
      <w:r w:rsidR="00AC0E53">
        <w:rPr>
          <w:b w:val="0"/>
          <w:szCs w:val="28"/>
        </w:rPr>
        <w:t xml:space="preserve"> СЕЛЬСКОЕ ПОСЕЛЕНИЕ</w:t>
      </w:r>
    </w:p>
    <w:p w:rsidR="007344B9" w:rsidRPr="00C115DD" w:rsidRDefault="009B1B4C" w:rsidP="007344B9">
      <w:pPr>
        <w:pStyle w:val="3"/>
        <w:rPr>
          <w:b w:val="0"/>
          <w:szCs w:val="28"/>
        </w:rPr>
      </w:pPr>
      <w:r>
        <w:rPr>
          <w:b w:val="0"/>
          <w:szCs w:val="28"/>
        </w:rPr>
        <w:t>ВОРОБЕЙНСКАЯ</w:t>
      </w:r>
      <w:r w:rsidR="00803B9D">
        <w:rPr>
          <w:b w:val="0"/>
          <w:szCs w:val="28"/>
        </w:rPr>
        <w:t xml:space="preserve"> СЕЛЬСКАЯ </w:t>
      </w:r>
      <w:r w:rsidR="007344B9" w:rsidRPr="00C115DD">
        <w:rPr>
          <w:b w:val="0"/>
          <w:szCs w:val="28"/>
        </w:rPr>
        <w:t xml:space="preserve">АДМИНИСТРАЦИЯ  </w:t>
      </w:r>
    </w:p>
    <w:p w:rsidR="007344B9" w:rsidRPr="00C115DD" w:rsidRDefault="007344B9" w:rsidP="007344B9">
      <w:pPr>
        <w:rPr>
          <w:sz w:val="28"/>
          <w:szCs w:val="28"/>
        </w:rPr>
      </w:pPr>
    </w:p>
    <w:p w:rsidR="00AC0E53" w:rsidRDefault="00AC0E53" w:rsidP="007344B9">
      <w:pPr>
        <w:pStyle w:val="2"/>
        <w:rPr>
          <w:sz w:val="24"/>
        </w:rPr>
      </w:pPr>
    </w:p>
    <w:p w:rsidR="007344B9" w:rsidRPr="00AC0E53" w:rsidRDefault="007344B9" w:rsidP="007344B9">
      <w:pPr>
        <w:pStyle w:val="2"/>
        <w:rPr>
          <w:sz w:val="24"/>
        </w:rPr>
      </w:pPr>
      <w:r w:rsidRPr="00AC0E53">
        <w:rPr>
          <w:sz w:val="24"/>
        </w:rPr>
        <w:t>ПОСТАНОВЛЕНИЕ</w:t>
      </w:r>
    </w:p>
    <w:p w:rsidR="00C115DD" w:rsidRPr="007567E9" w:rsidRDefault="00C115DD" w:rsidP="007344B9">
      <w:pPr>
        <w:rPr>
          <w:sz w:val="24"/>
          <w:szCs w:val="24"/>
        </w:rPr>
      </w:pPr>
    </w:p>
    <w:p w:rsidR="007344B9" w:rsidRPr="007567E9" w:rsidRDefault="007017B3" w:rsidP="007344B9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От 11.10.</w:t>
      </w:r>
      <w:r w:rsidR="007344B9" w:rsidRPr="007567E9">
        <w:rPr>
          <w:sz w:val="24"/>
          <w:szCs w:val="24"/>
        </w:rPr>
        <w:t>201</w:t>
      </w:r>
      <w:r w:rsidR="007F50E1">
        <w:rPr>
          <w:sz w:val="24"/>
          <w:szCs w:val="24"/>
        </w:rPr>
        <w:t>3</w:t>
      </w:r>
      <w:r w:rsidR="00803B9D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№ </w:t>
      </w:r>
      <w:r w:rsidR="002950E7">
        <w:rPr>
          <w:sz w:val="24"/>
          <w:szCs w:val="24"/>
        </w:rPr>
        <w:t>38</w:t>
      </w:r>
      <w:r w:rsidR="007344B9" w:rsidRPr="007567E9">
        <w:rPr>
          <w:sz w:val="24"/>
          <w:szCs w:val="24"/>
        </w:rPr>
        <w:t xml:space="preserve"> </w:t>
      </w:r>
    </w:p>
    <w:p w:rsidR="007344B9" w:rsidRPr="007567E9" w:rsidRDefault="007344B9" w:rsidP="007344B9">
      <w:pPr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с.</w:t>
      </w:r>
      <w:r w:rsidR="009B1B4C">
        <w:rPr>
          <w:rFonts w:ascii="Times New Roman" w:hAnsi="Times New Roman" w:cs="Times New Roman"/>
          <w:sz w:val="24"/>
          <w:szCs w:val="24"/>
        </w:rPr>
        <w:t>Воробейня</w:t>
      </w:r>
    </w:p>
    <w:p w:rsidR="007344B9" w:rsidRDefault="007344B9" w:rsidP="007344B9">
      <w:pPr>
        <w:rPr>
          <w:sz w:val="24"/>
          <w:szCs w:val="24"/>
        </w:rPr>
      </w:pPr>
    </w:p>
    <w:p w:rsidR="00AC0E53" w:rsidRDefault="00AC0E53" w:rsidP="007344B9">
      <w:pPr>
        <w:rPr>
          <w:sz w:val="24"/>
          <w:szCs w:val="24"/>
        </w:rPr>
      </w:pPr>
    </w:p>
    <w:p w:rsidR="00AC0E53" w:rsidRPr="007567E9" w:rsidRDefault="00AC0E53" w:rsidP="007344B9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1"/>
        <w:gridCol w:w="4474"/>
      </w:tblGrid>
      <w:tr w:rsidR="00AC0E53" w:rsidTr="00AC0E53">
        <w:tc>
          <w:tcPr>
            <w:tcW w:w="4968" w:type="dxa"/>
          </w:tcPr>
          <w:p w:rsidR="00AC0E53" w:rsidRDefault="00AC0E53" w:rsidP="00AC0E5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F2BF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разработки,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BFE">
              <w:rPr>
                <w:rFonts w:ascii="Times New Roman" w:hAnsi="Times New Roman" w:cs="Times New Roman"/>
                <w:b/>
                <w:sz w:val="24"/>
                <w:szCs w:val="24"/>
              </w:rPr>
              <w:t>и оценки эффективности муниципальных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 </w:t>
            </w:r>
            <w:r w:rsidR="009B1B4C">
              <w:rPr>
                <w:rFonts w:ascii="Times New Roman" w:hAnsi="Times New Roman" w:cs="Times New Roman"/>
                <w:b/>
                <w:sz w:val="24"/>
                <w:szCs w:val="24"/>
              </w:rPr>
              <w:t>Воробейнского</w:t>
            </w:r>
            <w:r w:rsidRPr="00EF2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AC0E53" w:rsidRDefault="00AC0E53" w:rsidP="00AC0E5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AC0E53" w:rsidRDefault="00AC0E53" w:rsidP="00296872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41D" w:rsidRPr="007567E9" w:rsidRDefault="0029541D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9541D" w:rsidRDefault="0029541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C0E53" w:rsidRDefault="00AC0E5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C0E53" w:rsidRDefault="00AC0E5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115DD" w:rsidRPr="007567E9" w:rsidRDefault="00C115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3A8A" w:rsidRPr="007567E9" w:rsidRDefault="0029541D" w:rsidP="00AC0E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F50E1" w:rsidRPr="007F50E1">
        <w:rPr>
          <w:rFonts w:ascii="Times New Roman" w:hAnsi="Times New Roman" w:cs="Times New Roman"/>
          <w:sz w:val="24"/>
          <w:szCs w:val="24"/>
        </w:rPr>
        <w:t xml:space="preserve">со ст.179 Бюджетного кодекса Российской Федерации, </w:t>
      </w:r>
      <w:r w:rsidRPr="007567E9">
        <w:rPr>
          <w:rFonts w:ascii="Times New Roman" w:hAnsi="Times New Roman" w:cs="Times New Roman"/>
          <w:sz w:val="24"/>
          <w:szCs w:val="24"/>
        </w:rPr>
        <w:t>с целью внедрения программно-целевых принципов организации бюджетного процесса</w:t>
      </w:r>
    </w:p>
    <w:p w:rsidR="0029541D" w:rsidRPr="007567E9" w:rsidRDefault="0029541D" w:rsidP="00AC0E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41D" w:rsidRPr="007567E9" w:rsidRDefault="0029541D" w:rsidP="00AC0E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9541D" w:rsidRPr="007567E9" w:rsidRDefault="0029541D" w:rsidP="00AC0E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3B9D" w:rsidRPr="007567E9" w:rsidRDefault="0029541D" w:rsidP="00AC0E5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0561B" w:rsidRPr="007567E9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Par35" w:history="1">
        <w:r w:rsidRPr="007567E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567E9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</w:t>
      </w:r>
      <w:r w:rsidR="009B1B4C">
        <w:rPr>
          <w:rFonts w:ascii="Times New Roman" w:hAnsi="Times New Roman" w:cs="Times New Roman"/>
          <w:sz w:val="24"/>
          <w:szCs w:val="24"/>
        </w:rPr>
        <w:t>Воробейнского</w:t>
      </w:r>
      <w:r w:rsidR="0000561B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803B9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C0E53">
        <w:rPr>
          <w:rFonts w:ascii="Times New Roman" w:hAnsi="Times New Roman" w:cs="Times New Roman"/>
          <w:sz w:val="24"/>
          <w:szCs w:val="24"/>
        </w:rPr>
        <w:t>.</w:t>
      </w:r>
    </w:p>
    <w:p w:rsidR="0029541D" w:rsidRPr="007567E9" w:rsidRDefault="00803B9D" w:rsidP="00AC0E5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0517" w:rsidRPr="007567E9">
        <w:rPr>
          <w:rFonts w:ascii="Times New Roman" w:hAnsi="Times New Roman" w:cs="Times New Roman"/>
          <w:sz w:val="24"/>
          <w:szCs w:val="24"/>
        </w:rPr>
        <w:t xml:space="preserve">2.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Положения настоящего Постановления применяются к правоотношениям, связанным с разработкой, реализацией и оценкой эффективности муниципальных программ </w:t>
      </w:r>
      <w:r w:rsidR="009B1B4C">
        <w:rPr>
          <w:rFonts w:ascii="Times New Roman" w:hAnsi="Times New Roman" w:cs="Times New Roman"/>
          <w:sz w:val="24"/>
          <w:szCs w:val="24"/>
        </w:rPr>
        <w:t>Воробейнского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9541D" w:rsidRPr="007567E9">
        <w:rPr>
          <w:rFonts w:ascii="Times New Roman" w:hAnsi="Times New Roman" w:cs="Times New Roman"/>
          <w:sz w:val="24"/>
          <w:szCs w:val="24"/>
        </w:rPr>
        <w:t>на 201</w:t>
      </w:r>
      <w:r w:rsidR="007F50E1">
        <w:rPr>
          <w:rFonts w:ascii="Times New Roman" w:hAnsi="Times New Roman" w:cs="Times New Roman"/>
          <w:sz w:val="24"/>
          <w:szCs w:val="24"/>
        </w:rPr>
        <w:t>4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и последующие годы.</w:t>
      </w:r>
    </w:p>
    <w:p w:rsidR="0029541D" w:rsidRPr="007567E9" w:rsidRDefault="005C4BA6" w:rsidP="00AC0E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3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возложить на заместителя главы администрации </w:t>
      </w:r>
      <w:r w:rsidR="009B1B4C">
        <w:rPr>
          <w:rFonts w:ascii="Times New Roman" w:hAnsi="Times New Roman" w:cs="Times New Roman"/>
          <w:sz w:val="24"/>
          <w:szCs w:val="24"/>
        </w:rPr>
        <w:t>Афонченко В.Л.</w:t>
      </w: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062" w:rsidRDefault="00FC2062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062" w:rsidRDefault="00FC2062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9B1B4C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Воробейнского</w:t>
      </w:r>
      <w:r w:rsidR="00803B9D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41D" w:rsidRPr="007567E9" w:rsidRDefault="00AC0E53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03B9D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03B9D">
        <w:rPr>
          <w:rFonts w:ascii="Times New Roman" w:hAnsi="Times New Roman" w:cs="Times New Roman"/>
          <w:sz w:val="24"/>
          <w:szCs w:val="24"/>
        </w:rPr>
        <w:tab/>
      </w:r>
      <w:r w:rsidR="00803B9D">
        <w:rPr>
          <w:rFonts w:ascii="Times New Roman" w:hAnsi="Times New Roman" w:cs="Times New Roman"/>
          <w:sz w:val="24"/>
          <w:szCs w:val="24"/>
        </w:rPr>
        <w:tab/>
      </w:r>
      <w:r w:rsidR="00803B9D">
        <w:rPr>
          <w:rFonts w:ascii="Times New Roman" w:hAnsi="Times New Roman" w:cs="Times New Roman"/>
          <w:sz w:val="24"/>
          <w:szCs w:val="24"/>
        </w:rPr>
        <w:tab/>
      </w:r>
      <w:r w:rsidR="00803B9D">
        <w:rPr>
          <w:rFonts w:ascii="Times New Roman" w:hAnsi="Times New Roman" w:cs="Times New Roman"/>
          <w:sz w:val="24"/>
          <w:szCs w:val="24"/>
        </w:rPr>
        <w:tab/>
      </w:r>
      <w:r w:rsidR="009B1B4C">
        <w:rPr>
          <w:rFonts w:ascii="Times New Roman" w:hAnsi="Times New Roman" w:cs="Times New Roman"/>
          <w:sz w:val="24"/>
          <w:szCs w:val="24"/>
        </w:rPr>
        <w:t>В.В. Дожидаев</w:t>
      </w: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076F" w:rsidRDefault="0096076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3B9D" w:rsidRDefault="00803B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3B9D" w:rsidRDefault="00803B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3B9D" w:rsidRDefault="00803B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3B9D" w:rsidRDefault="00803B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3B9D" w:rsidRDefault="00803B9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9541D" w:rsidRPr="007567E9" w:rsidRDefault="009B1B4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FF"/>
          <w:sz w:val="24"/>
          <w:szCs w:val="24"/>
        </w:rPr>
        <w:t>Воробейнской</w:t>
      </w:r>
      <w:r w:rsidR="00803B9D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29541D" w:rsidRPr="007567E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от </w:t>
      </w:r>
      <w:r w:rsidR="0045166A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713E08">
        <w:rPr>
          <w:rFonts w:ascii="Times New Roman" w:hAnsi="Times New Roman" w:cs="Times New Roman"/>
          <w:sz w:val="24"/>
          <w:szCs w:val="24"/>
        </w:rPr>
        <w:t>11.10.</w:t>
      </w:r>
      <w:r w:rsidR="0045166A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201</w:t>
      </w:r>
      <w:r w:rsidR="0096076F">
        <w:rPr>
          <w:rFonts w:ascii="Times New Roman" w:hAnsi="Times New Roman" w:cs="Times New Roman"/>
          <w:sz w:val="24"/>
          <w:szCs w:val="24"/>
        </w:rPr>
        <w:t>3</w:t>
      </w:r>
      <w:r w:rsidRPr="007567E9">
        <w:rPr>
          <w:rFonts w:ascii="Times New Roman" w:hAnsi="Times New Roman" w:cs="Times New Roman"/>
          <w:sz w:val="24"/>
          <w:szCs w:val="24"/>
        </w:rPr>
        <w:t xml:space="preserve">  г. N</w:t>
      </w:r>
      <w:r w:rsidR="00803B9D">
        <w:rPr>
          <w:rFonts w:ascii="Times New Roman" w:hAnsi="Times New Roman" w:cs="Times New Roman"/>
          <w:sz w:val="24"/>
          <w:szCs w:val="24"/>
        </w:rPr>
        <w:t xml:space="preserve"> </w:t>
      </w:r>
      <w:r w:rsidR="00713E08">
        <w:rPr>
          <w:rFonts w:ascii="Times New Roman" w:hAnsi="Times New Roman" w:cs="Times New Roman"/>
          <w:sz w:val="24"/>
          <w:szCs w:val="24"/>
        </w:rPr>
        <w:t>38</w:t>
      </w:r>
    </w:p>
    <w:p w:rsidR="0045166A" w:rsidRPr="007567E9" w:rsidRDefault="004516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9541D" w:rsidRPr="007567E9" w:rsidRDefault="002954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35"/>
      <w:bookmarkEnd w:id="1"/>
      <w:r w:rsidRPr="007567E9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29541D" w:rsidRPr="007567E9" w:rsidRDefault="002954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567E9">
        <w:rPr>
          <w:rFonts w:ascii="Times New Roman" w:hAnsi="Times New Roman" w:cs="Times New Roman"/>
          <w:b w:val="0"/>
          <w:sz w:val="24"/>
          <w:szCs w:val="24"/>
        </w:rPr>
        <w:t>разработки, реализации и оценки эффективности</w:t>
      </w:r>
    </w:p>
    <w:p w:rsidR="0029541D" w:rsidRPr="007567E9" w:rsidRDefault="002954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567E9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программ </w:t>
      </w:r>
      <w:r w:rsidR="009B1B4C">
        <w:rPr>
          <w:rFonts w:ascii="Times New Roman" w:hAnsi="Times New Roman" w:cs="Times New Roman"/>
          <w:b w:val="0"/>
          <w:color w:val="FF00FF"/>
          <w:sz w:val="24"/>
          <w:szCs w:val="24"/>
        </w:rPr>
        <w:t>Воробейнского</w:t>
      </w:r>
      <w:r w:rsidRPr="007567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3B9D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1. Настоящий Порядок определяет правила принятия решений о разработке муниципальных программ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Воробейнского</w:t>
      </w:r>
      <w:r w:rsidR="0045166A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EF2BFE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F2BFE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 xml:space="preserve">(далее - муниципальные программы), их формирования, реализации и оценки эффективности их реализации, а также контроля </w:t>
      </w:r>
      <w:r w:rsidR="00EF2BFE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за ходом их реализации.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2. Муниципальной программой является система мероприятий (взаимоувязанных по задачам, срокам осуществления и ресурсам) и инструментов государственной и муниципальной политики, обеспечивающих в рамках реализации ключевых государственных и муниципальных функций достижение приоритетов и целей государственной и муниципальной политики в сфере социально-экономического развития.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3. Муниципальная программа </w:t>
      </w:r>
      <w:r w:rsidR="00A871B6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7567E9">
        <w:rPr>
          <w:rFonts w:ascii="Times New Roman" w:hAnsi="Times New Roman" w:cs="Times New Roman"/>
          <w:sz w:val="24"/>
          <w:szCs w:val="24"/>
        </w:rPr>
        <w:t>включат</w:t>
      </w:r>
      <w:r w:rsidR="00A871B6">
        <w:rPr>
          <w:rFonts w:ascii="Times New Roman" w:hAnsi="Times New Roman" w:cs="Times New Roman"/>
          <w:sz w:val="24"/>
          <w:szCs w:val="24"/>
        </w:rPr>
        <w:t>ь</w:t>
      </w:r>
      <w:r w:rsidRPr="007567E9">
        <w:rPr>
          <w:rFonts w:ascii="Times New Roman" w:hAnsi="Times New Roman" w:cs="Times New Roman"/>
          <w:sz w:val="24"/>
          <w:szCs w:val="24"/>
        </w:rPr>
        <w:t xml:space="preserve"> в себя подпрограммы</w:t>
      </w:r>
      <w:r w:rsidR="00A871B6">
        <w:rPr>
          <w:rFonts w:ascii="Times New Roman" w:hAnsi="Times New Roman" w:cs="Times New Roman"/>
          <w:sz w:val="24"/>
          <w:szCs w:val="24"/>
        </w:rPr>
        <w:t>, содержащие</w:t>
      </w:r>
      <w:r w:rsidR="00EF2BFE">
        <w:rPr>
          <w:rFonts w:ascii="Times New Roman" w:hAnsi="Times New Roman" w:cs="Times New Roman"/>
          <w:sz w:val="24"/>
          <w:szCs w:val="24"/>
        </w:rPr>
        <w:t>,</w:t>
      </w:r>
      <w:r w:rsidR="00A871B6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7567E9">
        <w:rPr>
          <w:rFonts w:ascii="Times New Roman" w:hAnsi="Times New Roman" w:cs="Times New Roman"/>
          <w:sz w:val="24"/>
          <w:szCs w:val="24"/>
        </w:rPr>
        <w:t xml:space="preserve"> отдельные мероприятия главных распорядителей средств бюджета</w:t>
      </w:r>
      <w:r w:rsidR="00936ACF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EF2BFE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F2BFE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(далее - подпрограммы).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4. Подпрограммы направлены на решение конкретных задач в рамках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задач, решаемых в рамках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Муниципальная программа может включать подпрограмму, которая направлена на создание (обеспечение) условий для реализации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5. В настоящем Порядке применяются следующие термины и определения: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подпрограмма муниципальной  программы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сфера реализации муниципальной программы - сфера социально-экономического развития, на решение проблем в которой направлена соответствующая муниципальная программа;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основные параметры муниципальной программы - цели, задачи, основные мероприятия, показатели (индикаторы), конечные результаты реализации муниципальной программы, сроки их достижения, объем ресурсов в разрезе основных мероприятий, необходимый для достижения целей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проблема социально-экономического развития - противоречие между желаемым (целевым) и текущим (действительным) состоянием сферы реализации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цель - планируемый конечный результат решения проблемы социально-экономического развития посредством реализации муници</w:t>
      </w:r>
      <w:r w:rsidR="00A871B6">
        <w:rPr>
          <w:rFonts w:ascii="Times New Roman" w:hAnsi="Times New Roman" w:cs="Times New Roman"/>
          <w:sz w:val="24"/>
          <w:szCs w:val="24"/>
        </w:rPr>
        <w:t>пальной программы (подпрограммы</w:t>
      </w:r>
      <w:r w:rsidRPr="007567E9">
        <w:rPr>
          <w:rFonts w:ascii="Times New Roman" w:hAnsi="Times New Roman" w:cs="Times New Roman"/>
          <w:sz w:val="24"/>
          <w:szCs w:val="24"/>
        </w:rPr>
        <w:t>), достигаемый за период ее реализации;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задача - совокупность взаимосвязанных мероприятий, направленных на достижение цели (целей) реализации муници</w:t>
      </w:r>
      <w:r w:rsidR="00A871B6">
        <w:rPr>
          <w:rFonts w:ascii="Times New Roman" w:hAnsi="Times New Roman" w:cs="Times New Roman"/>
          <w:sz w:val="24"/>
          <w:szCs w:val="24"/>
        </w:rPr>
        <w:t>пальной программы (подпрограммы</w:t>
      </w:r>
      <w:r w:rsidRPr="007567E9">
        <w:rPr>
          <w:rFonts w:ascii="Times New Roman" w:hAnsi="Times New Roman" w:cs="Times New Roman"/>
          <w:sz w:val="24"/>
          <w:szCs w:val="24"/>
        </w:rPr>
        <w:t>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мероприятие - совокупность взаимосвязанных действий, направленных на решение </w:t>
      </w:r>
      <w:r w:rsidRPr="007567E9">
        <w:rPr>
          <w:rFonts w:ascii="Times New Roman" w:hAnsi="Times New Roman" w:cs="Times New Roman"/>
          <w:sz w:val="24"/>
          <w:szCs w:val="24"/>
        </w:rPr>
        <w:lastRenderedPageBreak/>
        <w:t>соответствующей задачи;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основное мероприятие - комплекс взаимосвязанных мероприятий, характеризуемый значимым вкладом в достижение целей подпрограммы, </w:t>
      </w:r>
      <w:r w:rsidR="00AC2BD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567E9">
        <w:rPr>
          <w:rFonts w:ascii="Times New Roman" w:hAnsi="Times New Roman" w:cs="Times New Roman"/>
          <w:sz w:val="24"/>
          <w:szCs w:val="24"/>
        </w:rPr>
        <w:t>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показатель (индикатор) - количественно выраженная характеристика достижения цели или решения задачи;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</w:t>
      </w:r>
      <w:r w:rsidR="00AC2BDE">
        <w:rPr>
          <w:rFonts w:ascii="Times New Roman" w:hAnsi="Times New Roman" w:cs="Times New Roman"/>
          <w:sz w:val="24"/>
          <w:szCs w:val="24"/>
        </w:rPr>
        <w:t>пальной программы (подпрограммы</w:t>
      </w:r>
      <w:r w:rsidRPr="007567E9">
        <w:rPr>
          <w:rFonts w:ascii="Times New Roman" w:hAnsi="Times New Roman" w:cs="Times New Roman"/>
          <w:sz w:val="24"/>
          <w:szCs w:val="24"/>
        </w:rPr>
        <w:t>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участники муниципальной программы - ответственный исполнитель и соисполнители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– главный распорядитель средств </w:t>
      </w:r>
      <w:r w:rsidR="00936ACF" w:rsidRPr="007567E9">
        <w:rPr>
          <w:rFonts w:ascii="Times New Roman" w:hAnsi="Times New Roman" w:cs="Times New Roman"/>
          <w:sz w:val="24"/>
          <w:szCs w:val="24"/>
        </w:rPr>
        <w:t>б</w:t>
      </w:r>
      <w:r w:rsidRPr="007567E9">
        <w:rPr>
          <w:rFonts w:ascii="Times New Roman" w:hAnsi="Times New Roman" w:cs="Times New Roman"/>
          <w:sz w:val="24"/>
          <w:szCs w:val="24"/>
        </w:rPr>
        <w:t>юджета</w:t>
      </w:r>
      <w:r w:rsidR="00936ACF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98420F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 xml:space="preserve">, определенный ответственным в соответствии с перечнем муниципальных  программ (далее - перечень), утвержденным постановлением </w:t>
      </w:r>
      <w:r w:rsidR="0098420F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7567E9">
        <w:rPr>
          <w:rFonts w:ascii="Times New Roman" w:hAnsi="Times New Roman" w:cs="Times New Roman"/>
          <w:sz w:val="24"/>
          <w:szCs w:val="24"/>
        </w:rPr>
        <w:t>администрации, и обладающий полномочиями, установленными настоящим Порядком;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соисполнители муниципальной программы – главные распорядители средств бюджета</w:t>
      </w:r>
      <w:r w:rsidR="00936ACF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98420F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>, участвующие в разработке, реализации и оценке эффективности муниципальной программы и определенные в качестве соисполнителей муниципальной программы в перечне;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мониторинг - процесс наблюдения за реализацией основных параметров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6. Формирование муниципальных программ осуществляется исходя из принципов: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формирования муниципальных программ на основе долгосрочных целей социально-экономического развития и показателей (индикаторов) их достижения и учета положений стратегических документов, утвержденных на федеральном, региональном и местном уровнях;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наиболее полного охвата сфер социально-экономического развития и бюджетных ассигнований бюджета</w:t>
      </w:r>
      <w:r w:rsidR="00F318EA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98420F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>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установления для муниципальных  программ измеримых результатов их реализации (конечных и непосредственных результатов);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определения главного распорядителя средств бюджета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98420F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>, ответственного за реализацию муниципальной  программы (достижение конечных результатов);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наличия у участников реализации муниципальной программы полномочий, необходимых и достаточных для достижения целей муниципальной 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проведения регулярной оценки эффективности реализации муниципальных программ с возможностью их корректировки или досрочного прекращения, а также установления персональной ответственности должностных лиц в случае неэффективной реализации муниципальных программ.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7. Разработка и реализация муниципальной  программы осуществляется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Воробейнской</w:t>
      </w:r>
      <w:r w:rsidR="00FE7CAF">
        <w:rPr>
          <w:rFonts w:ascii="Times New Roman" w:hAnsi="Times New Roman" w:cs="Times New Roman"/>
          <w:sz w:val="24"/>
          <w:szCs w:val="24"/>
        </w:rPr>
        <w:t xml:space="preserve"> сельской администрацией</w:t>
      </w:r>
      <w:r w:rsidRPr="007567E9">
        <w:rPr>
          <w:rFonts w:ascii="Times New Roman" w:hAnsi="Times New Roman" w:cs="Times New Roman"/>
          <w:sz w:val="24"/>
          <w:szCs w:val="24"/>
        </w:rPr>
        <w:t xml:space="preserve"> (далее - ответственный исполнитель), совместно с заинтересованными структурными подразделениями </w:t>
      </w:r>
      <w:r w:rsidR="0098420F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7567E9">
        <w:rPr>
          <w:rFonts w:ascii="Times New Roman" w:hAnsi="Times New Roman" w:cs="Times New Roman"/>
          <w:sz w:val="24"/>
          <w:szCs w:val="24"/>
        </w:rPr>
        <w:t>администрации - соисполнителями муниципальной программы (далее - соисполнители).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8. Муниципальные программы утверждаются постановлением </w:t>
      </w:r>
      <w:r w:rsidR="0098420F">
        <w:rPr>
          <w:rFonts w:ascii="Times New Roman" w:hAnsi="Times New Roman" w:cs="Times New Roman"/>
          <w:sz w:val="24"/>
          <w:szCs w:val="24"/>
        </w:rPr>
        <w:t xml:space="preserve">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Воробейнской</w:t>
      </w:r>
      <w:r w:rsidR="0098420F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7567E9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Внесение изменений в подпрограммы осуществляется путем внесения изменений в муниципальную  программу.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II. Требования к содержанию муниципальной 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98420F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9. Муниципальные программы разрабатываются исходя из положений посланий Президента Российской Федерации Федеральному Собранию, посланий Президента </w:t>
      </w:r>
      <w:r w:rsidRPr="007567E9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 бюджетной политике, отдельных решений Президента Российской Федерации и Правительства Российской Федерации, стратегий (концепций, программ) долгосрочного социально-экономического развития Брянской области </w:t>
      </w:r>
      <w:r w:rsidRPr="00FE7CAF">
        <w:rPr>
          <w:rFonts w:ascii="Times New Roman" w:hAnsi="Times New Roman" w:cs="Times New Roman"/>
          <w:sz w:val="24"/>
          <w:szCs w:val="24"/>
        </w:rPr>
        <w:t>и</w:t>
      </w:r>
      <w:r w:rsidRPr="00984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Воробейнского</w:t>
      </w:r>
      <w:r w:rsidR="00556580" w:rsidRPr="00984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7CAF" w:rsidRPr="00FE7CA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7CAF">
        <w:rPr>
          <w:rFonts w:ascii="Times New Roman" w:hAnsi="Times New Roman" w:cs="Times New Roman"/>
          <w:sz w:val="24"/>
          <w:szCs w:val="24"/>
        </w:rPr>
        <w:t>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0"/>
      <w:bookmarkEnd w:id="2"/>
      <w:r w:rsidRPr="007567E9">
        <w:rPr>
          <w:rFonts w:ascii="Times New Roman" w:hAnsi="Times New Roman" w:cs="Times New Roman"/>
          <w:sz w:val="24"/>
          <w:szCs w:val="24"/>
        </w:rPr>
        <w:t>10. Муниципальная программа содержит: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421" w:history="1">
        <w:r w:rsidRPr="007567E9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7567E9">
        <w:rPr>
          <w:rFonts w:ascii="Times New Roman" w:hAnsi="Times New Roman" w:cs="Times New Roman"/>
          <w:sz w:val="24"/>
          <w:szCs w:val="24"/>
        </w:rPr>
        <w:t xml:space="preserve"> муниципальной  программы по форме таблицы 1 (приложение к Порядку);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б) характеристику текущего состояния соответствующей сферы социально-экономического развития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Воробейнского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98420F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>, значения целевых показателей (индикаторов) муниципальной  программы минимум за два года, предшествующих году начала реализации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в) приоритеты и цели муниципальной политики в соответствующей сфере социально-экономического развития, перечень и описание целей и задач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г) сроки реализации муниципальной программы в целом, при необходимости - контрольные этапы и сроки их реализации с указанием промежуточных значений целевых показателей (индикаторов);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д) информацию по ресурсному обеспечению (с расшифровкой по главным распорядителям средств бюджета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>, источникам финансирования, мероприятиям подпрограмм, а также по годам реализации муниципальной программы);</w:t>
      </w:r>
    </w:p>
    <w:p w:rsidR="0029541D" w:rsidRPr="00FA05FD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е) информацию по ресурсному обеспечению за счет средств бюджета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4D14A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 xml:space="preserve"> (с расшифровкой по главным распорядителям средств бюджета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4D14A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 xml:space="preserve">, мероприятиям подпрограмм, годам реализации муниципальной программы), </w:t>
      </w:r>
      <w:r w:rsidRPr="00FA05FD">
        <w:rPr>
          <w:rFonts w:ascii="Times New Roman" w:hAnsi="Times New Roman" w:cs="Times New Roman"/>
          <w:sz w:val="24"/>
          <w:szCs w:val="24"/>
        </w:rPr>
        <w:t>источником которых являются целевые межбюджетные трансферты из других бюджетов бюджетной системы Российской Федерации;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ж) основные меры правового регулирования в соответствующей сфере, направленные на достижение цели и (или) конечных результатов муниципальной  программы, с обоснованием основных положений и сроков принятия необходимых нормативных правовых актов;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з) описание состава муниципальной  программы: перечень подпрограмм совместно с паспортами по форм</w:t>
      </w:r>
      <w:r w:rsidR="00CE2E42">
        <w:rPr>
          <w:rFonts w:ascii="Times New Roman" w:hAnsi="Times New Roman" w:cs="Times New Roman"/>
          <w:sz w:val="24"/>
          <w:szCs w:val="24"/>
        </w:rPr>
        <w:t>е</w:t>
      </w:r>
      <w:r w:rsidRPr="007567E9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CE2E42">
        <w:rPr>
          <w:rFonts w:ascii="Times New Roman" w:hAnsi="Times New Roman" w:cs="Times New Roman"/>
          <w:sz w:val="24"/>
          <w:szCs w:val="24"/>
        </w:rPr>
        <w:t>ы</w:t>
      </w:r>
      <w:r w:rsidRPr="007567E9">
        <w:rPr>
          <w:rFonts w:ascii="Times New Roman" w:hAnsi="Times New Roman" w:cs="Times New Roman"/>
          <w:sz w:val="24"/>
          <w:szCs w:val="24"/>
        </w:rPr>
        <w:t xml:space="preserve"> 2 (приложение к Порядку);</w:t>
      </w:r>
    </w:p>
    <w:p w:rsidR="0029541D" w:rsidRPr="007567E9" w:rsidRDefault="006B7B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подпрограммы</w:t>
      </w:r>
      <w:r w:rsidR="0029541D" w:rsidRPr="007567E9">
        <w:rPr>
          <w:rFonts w:ascii="Times New Roman" w:hAnsi="Times New Roman" w:cs="Times New Roman"/>
          <w:sz w:val="24"/>
          <w:szCs w:val="24"/>
        </w:rPr>
        <w:t>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к)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сфере, а также перечень целевых показателей (индикаторов) муниципальной программы с расшифровкой плановых значений по годам ее реализации во взаимосвязи мероприятий с целевыми показателями (индикаторами) муниципальной программы;</w:t>
      </w:r>
    </w:p>
    <w:p w:rsidR="0029541D" w:rsidRPr="007567E9" w:rsidRDefault="00E32AF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9541D" w:rsidRPr="007567E9">
        <w:rPr>
          <w:rFonts w:ascii="Times New Roman" w:hAnsi="Times New Roman" w:cs="Times New Roman"/>
          <w:sz w:val="24"/>
          <w:szCs w:val="24"/>
        </w:rPr>
        <w:t>) перечень основных мероприятий муниципальной программы с указанием сроков их реализации и ожидаемых результатов в составе плана реализации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1</w:t>
      </w:r>
      <w:r w:rsidR="00E32AF3">
        <w:rPr>
          <w:rFonts w:ascii="Times New Roman" w:hAnsi="Times New Roman" w:cs="Times New Roman"/>
          <w:sz w:val="24"/>
          <w:szCs w:val="24"/>
        </w:rPr>
        <w:t>1</w:t>
      </w:r>
      <w:r w:rsidRPr="007567E9">
        <w:rPr>
          <w:rFonts w:ascii="Times New Roman" w:hAnsi="Times New Roman" w:cs="Times New Roman"/>
          <w:sz w:val="24"/>
          <w:szCs w:val="24"/>
        </w:rPr>
        <w:t>. Показатели (индикаторы) муниципальной программы должны количественно характеризовать ход ее реализации, решение задач и достижение целей муниципальной программы. Показатели (индикаторы) муниципальной программы должны соответствовать следующим требованиям: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а) отражать специфику развития конкретной сферы деятельности, проблем и задач, на решение которых направлена реализация муниципальной программы;</w:t>
      </w:r>
    </w:p>
    <w:p w:rsidR="0029541D" w:rsidRPr="007567E9" w:rsidRDefault="00D45F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б</w:t>
      </w:r>
      <w:r w:rsidR="0029541D" w:rsidRPr="007567E9">
        <w:rPr>
          <w:rFonts w:ascii="Times New Roman" w:hAnsi="Times New Roman" w:cs="Times New Roman"/>
          <w:sz w:val="24"/>
          <w:szCs w:val="24"/>
        </w:rPr>
        <w:t>) по возможности определяться на основе данных государственного статистического наблюдения или на основании данных других систем официальной отчетности и мониторинга, допускающих возможность проверки точности полученной информации;</w:t>
      </w:r>
    </w:p>
    <w:p w:rsidR="0029541D" w:rsidRPr="007567E9" w:rsidRDefault="00D45F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9541D" w:rsidRPr="007567E9">
        <w:rPr>
          <w:rFonts w:ascii="Times New Roman" w:hAnsi="Times New Roman" w:cs="Times New Roman"/>
          <w:sz w:val="24"/>
          <w:szCs w:val="24"/>
        </w:rPr>
        <w:t>) непосредственно зависеть от решения задач муниципальной программы ответственным исполнителем (соисполнителями) и быть увязанными с планом реализации муниципальной программы.</w:t>
      </w:r>
    </w:p>
    <w:p w:rsidR="0029541D" w:rsidRPr="008356A4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6A4">
        <w:rPr>
          <w:rFonts w:ascii="Times New Roman" w:hAnsi="Times New Roman" w:cs="Times New Roman"/>
          <w:sz w:val="24"/>
          <w:szCs w:val="24"/>
        </w:rPr>
        <w:t>Не допускается использование в качестве показателей (индикаторов) плановых и фактических значений бюджетных расходов и объемов вложенных в проект (мероприятие) средств за счет других источников.</w:t>
      </w:r>
    </w:p>
    <w:p w:rsidR="0029541D" w:rsidRPr="008356A4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6A4">
        <w:rPr>
          <w:rFonts w:ascii="Times New Roman" w:hAnsi="Times New Roman" w:cs="Times New Roman"/>
          <w:sz w:val="24"/>
          <w:szCs w:val="24"/>
        </w:rPr>
        <w:t>Не допускается использование в муниципальной  программе показателей (индикаторов), достижение целевых значений которых зависит от совместной деятельности нескольких главных распорядителей средств бюджета</w:t>
      </w:r>
      <w:r w:rsidR="00C552A3" w:rsidRPr="008356A4">
        <w:rPr>
          <w:rFonts w:ascii="Times New Roman" w:hAnsi="Times New Roman" w:cs="Times New Roman"/>
          <w:sz w:val="24"/>
          <w:szCs w:val="24"/>
        </w:rPr>
        <w:t xml:space="preserve"> </w:t>
      </w:r>
      <w:r w:rsidR="0098420F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552A3" w:rsidRPr="008356A4">
        <w:rPr>
          <w:rFonts w:ascii="Times New Roman" w:hAnsi="Times New Roman" w:cs="Times New Roman"/>
          <w:sz w:val="24"/>
          <w:szCs w:val="24"/>
        </w:rPr>
        <w:t>.</w:t>
      </w:r>
    </w:p>
    <w:p w:rsidR="0029541D" w:rsidRPr="007567E9" w:rsidRDefault="001A0D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2A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541D" w:rsidRPr="007567E9">
        <w:rPr>
          <w:rFonts w:ascii="Times New Roman" w:hAnsi="Times New Roman" w:cs="Times New Roman"/>
          <w:sz w:val="24"/>
          <w:szCs w:val="24"/>
        </w:rPr>
        <w:t>В муниципальной программе должна быть обеспечена сопоставимость целей и задач муниципальной программы, целей и задач подпрограмм и их взаимная увязка с показателями (индикаторами) муниципальной программы и подпрограмм.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1</w:t>
      </w:r>
      <w:r w:rsidR="00E32AF3">
        <w:rPr>
          <w:rFonts w:ascii="Times New Roman" w:hAnsi="Times New Roman" w:cs="Times New Roman"/>
          <w:sz w:val="24"/>
          <w:szCs w:val="24"/>
        </w:rPr>
        <w:t>3</w:t>
      </w:r>
      <w:r w:rsidRPr="007567E9">
        <w:rPr>
          <w:rFonts w:ascii="Times New Roman" w:hAnsi="Times New Roman" w:cs="Times New Roman"/>
          <w:sz w:val="24"/>
          <w:szCs w:val="24"/>
        </w:rPr>
        <w:t>. Расходы на реализацию муниципальной программы указываются в целом с распределением по подпрограммам, основным мероприятиям подпрограмм и мероприятиям.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D37EA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29541D" w:rsidRPr="000E31FA">
        <w:rPr>
          <w:rFonts w:ascii="Times New Roman" w:hAnsi="Times New Roman" w:cs="Times New Roman"/>
          <w:sz w:val="24"/>
          <w:szCs w:val="24"/>
        </w:rPr>
        <w:t xml:space="preserve">. </w:t>
      </w:r>
      <w:r w:rsidR="0029541D" w:rsidRPr="007567E9">
        <w:rPr>
          <w:rFonts w:ascii="Times New Roman" w:hAnsi="Times New Roman" w:cs="Times New Roman"/>
          <w:sz w:val="24"/>
          <w:szCs w:val="24"/>
        </w:rPr>
        <w:t>Основание и этапы разработки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4D1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E31FA" w:rsidRPr="000E31FA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Разработка муниципальных программ осуществляется на основании перечня муниципальных программ, утверждаемого постановлением </w:t>
      </w:r>
      <w:r w:rsidR="0098420F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29541D" w:rsidRPr="007567E9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BF725B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Проект перечня формируется</w:t>
      </w:r>
      <w:r w:rsidR="00740A48">
        <w:rPr>
          <w:rFonts w:ascii="Times New Roman" w:hAnsi="Times New Roman" w:cs="Times New Roman"/>
          <w:sz w:val="24"/>
          <w:szCs w:val="24"/>
        </w:rPr>
        <w:t xml:space="preserve">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Воробейнской</w:t>
      </w: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740A48">
        <w:rPr>
          <w:rFonts w:ascii="Times New Roman" w:hAnsi="Times New Roman" w:cs="Times New Roman"/>
          <w:sz w:val="24"/>
          <w:szCs w:val="24"/>
        </w:rPr>
        <w:t>сельской</w:t>
      </w:r>
      <w:r w:rsidR="00CE6DE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740A48">
        <w:rPr>
          <w:rFonts w:ascii="Times New Roman" w:hAnsi="Times New Roman" w:cs="Times New Roman"/>
          <w:sz w:val="24"/>
          <w:szCs w:val="24"/>
        </w:rPr>
        <w:t>ей</w:t>
      </w:r>
      <w:r w:rsidR="00CE6DEB">
        <w:rPr>
          <w:rFonts w:ascii="Times New Roman" w:hAnsi="Times New Roman" w:cs="Times New Roman"/>
          <w:sz w:val="24"/>
          <w:szCs w:val="24"/>
        </w:rPr>
        <w:t xml:space="preserve">  </w:t>
      </w:r>
      <w:r w:rsidRPr="007567E9">
        <w:rPr>
          <w:rFonts w:ascii="Times New Roman" w:hAnsi="Times New Roman" w:cs="Times New Roman"/>
          <w:sz w:val="24"/>
          <w:szCs w:val="24"/>
        </w:rPr>
        <w:t>на основании положений федеральных законов, законов Брянской области, нормативных правовых актов, предусматривающих ре</w:t>
      </w:r>
      <w:r w:rsidR="00BF725B">
        <w:rPr>
          <w:rFonts w:ascii="Times New Roman" w:hAnsi="Times New Roman" w:cs="Times New Roman"/>
          <w:sz w:val="24"/>
          <w:szCs w:val="24"/>
        </w:rPr>
        <w:t>ализацию муниципальных программ.</w:t>
      </w: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41D" w:rsidRPr="004D1D72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Внесение изменений в перечень муниципальных  программ производится постанов</w:t>
      </w:r>
      <w:r w:rsidRPr="004D1D72"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740A48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4D1D72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29541D" w:rsidRPr="007567E9" w:rsidRDefault="004D1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72">
        <w:rPr>
          <w:rFonts w:ascii="Times New Roman" w:hAnsi="Times New Roman" w:cs="Times New Roman"/>
          <w:sz w:val="24"/>
          <w:szCs w:val="24"/>
        </w:rPr>
        <w:t>16</w:t>
      </w:r>
      <w:r w:rsidR="000E31FA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Перечень муниципальных программ содержит: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а) наименования муниципальных программ и периоды их реализации;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б) наименования ответственных исполнителей и соисполнителей муниципальных программ и подпрограмм.</w:t>
      </w:r>
    </w:p>
    <w:p w:rsidR="0029541D" w:rsidRPr="007567E9" w:rsidRDefault="004D1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72">
        <w:rPr>
          <w:rFonts w:ascii="Times New Roman" w:hAnsi="Times New Roman" w:cs="Times New Roman"/>
          <w:sz w:val="24"/>
          <w:szCs w:val="24"/>
        </w:rPr>
        <w:t>17</w:t>
      </w:r>
      <w:r w:rsidR="000E31FA" w:rsidRPr="004D1D72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Разработка проекта муниципальной программы производится ответственным исполнителем совместно с соисполнителями.</w:t>
      </w:r>
    </w:p>
    <w:p w:rsidR="0029541D" w:rsidRPr="007567E9" w:rsidRDefault="004D1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9541D" w:rsidRPr="007567E9">
        <w:rPr>
          <w:rFonts w:ascii="Times New Roman" w:hAnsi="Times New Roman" w:cs="Times New Roman"/>
          <w:sz w:val="24"/>
          <w:szCs w:val="24"/>
        </w:rPr>
        <w:t>. Состав материалов, представляемых ответственным исполнителем с проектом муниципальных программы, включает: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740A48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7567E9">
        <w:rPr>
          <w:rFonts w:ascii="Times New Roman" w:hAnsi="Times New Roman" w:cs="Times New Roman"/>
          <w:sz w:val="24"/>
          <w:szCs w:val="24"/>
        </w:rPr>
        <w:t>администрации об утверждении муниципальной программы;</w:t>
      </w:r>
    </w:p>
    <w:p w:rsidR="00E80E01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подробное финансово-экономическое обоснование необходимых финансовых ресурсов по каждому мероприятию</w:t>
      </w:r>
      <w:r w:rsidR="00E80E01">
        <w:rPr>
          <w:rFonts w:ascii="Times New Roman" w:hAnsi="Times New Roman" w:cs="Times New Roman"/>
          <w:sz w:val="24"/>
          <w:szCs w:val="24"/>
        </w:rPr>
        <w:t>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Муниципальные  программы, финансирование которых предполагается начиная с очередного финансового года, подлежат утверждению постановлением</w:t>
      </w:r>
      <w:r w:rsidR="00740A48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7567E9">
        <w:rPr>
          <w:rFonts w:ascii="Times New Roman" w:hAnsi="Times New Roman" w:cs="Times New Roman"/>
          <w:sz w:val="24"/>
          <w:szCs w:val="24"/>
        </w:rPr>
        <w:t xml:space="preserve"> администрации не позднее </w:t>
      </w:r>
      <w:r w:rsidR="00E80E01">
        <w:rPr>
          <w:rFonts w:ascii="Times New Roman" w:hAnsi="Times New Roman" w:cs="Times New Roman"/>
          <w:sz w:val="24"/>
          <w:szCs w:val="24"/>
        </w:rPr>
        <w:t>31</w:t>
      </w: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183F79" w:rsidRPr="007567E9">
        <w:rPr>
          <w:rFonts w:ascii="Times New Roman" w:hAnsi="Times New Roman" w:cs="Times New Roman"/>
          <w:sz w:val="24"/>
          <w:szCs w:val="24"/>
        </w:rPr>
        <w:t>декабря</w:t>
      </w:r>
      <w:r w:rsidRPr="007567E9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2649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59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9541D" w:rsidRPr="007567E9">
        <w:rPr>
          <w:rFonts w:ascii="Times New Roman" w:hAnsi="Times New Roman" w:cs="Times New Roman"/>
          <w:sz w:val="24"/>
          <w:szCs w:val="24"/>
        </w:rPr>
        <w:t>. Финансовое обеспечение реализации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4C59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541D" w:rsidRPr="00D222E7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Финансовое обеспечение реализации муниципальных программ в части расходных обязательств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Воробейнского</w:t>
      </w:r>
      <w:r w:rsidR="00497A66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FB61AC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61A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осуществляется за счет бюджетных ассигнований бюджета </w:t>
      </w:r>
      <w:r w:rsidR="00FB61AC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61A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(далее - бюджетные ассигнования). Распределение бюджетных ассигнований на реализацию муниципальных программ (подпрограмм) утверждается решением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Воробейнского</w:t>
      </w:r>
      <w:r w:rsidR="00497A66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FB61AC">
        <w:rPr>
          <w:rFonts w:ascii="Times New Roman" w:hAnsi="Times New Roman" w:cs="Times New Roman"/>
          <w:sz w:val="24"/>
          <w:szCs w:val="24"/>
        </w:rPr>
        <w:t>сельского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29541D" w:rsidRPr="007567E9">
        <w:rPr>
          <w:rFonts w:ascii="Times New Roman" w:hAnsi="Times New Roman" w:cs="Times New Roman"/>
          <w:sz w:val="24"/>
          <w:szCs w:val="24"/>
        </w:rPr>
        <w:lastRenderedPageBreak/>
        <w:t xml:space="preserve">народных депутатов о бюджете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Воробейнского</w:t>
      </w:r>
      <w:r w:rsidR="007E7371">
        <w:rPr>
          <w:rFonts w:ascii="Times New Roman" w:hAnsi="Times New Roman" w:cs="Times New Roman"/>
          <w:sz w:val="24"/>
          <w:szCs w:val="24"/>
        </w:rPr>
        <w:t xml:space="preserve"> </w:t>
      </w:r>
      <w:r w:rsidR="00FB61AC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61A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период.</w:t>
      </w:r>
    </w:p>
    <w:p w:rsidR="0029541D" w:rsidRPr="00F86426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Планирование бюджетных ассигнований на реализацию муниципальных программ осуществляется в соответствии с нормативными правовыми актами, регулирующими порядок составления проекта бюджета </w:t>
      </w:r>
      <w:r w:rsidR="00FB61AC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61A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>и планировани</w:t>
      </w:r>
      <w:r w:rsidR="00C9473B" w:rsidRPr="007567E9">
        <w:rPr>
          <w:rFonts w:ascii="Times New Roman" w:hAnsi="Times New Roman" w:cs="Times New Roman"/>
          <w:sz w:val="24"/>
          <w:szCs w:val="24"/>
        </w:rPr>
        <w:t>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бюджетных ассигнований.</w:t>
      </w:r>
    </w:p>
    <w:p w:rsidR="0032649D" w:rsidRPr="00F86426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C67B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9541D" w:rsidRPr="0032649D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="0029541D" w:rsidRPr="0032649D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Управление и контроль реализации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49D">
        <w:rPr>
          <w:rFonts w:ascii="Times New Roman" w:hAnsi="Times New Roman" w:cs="Times New Roman"/>
          <w:sz w:val="24"/>
          <w:szCs w:val="24"/>
        </w:rPr>
        <w:t>21</w:t>
      </w:r>
      <w:r w:rsidR="0029541D" w:rsidRPr="000E31FA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мероприятий</w:t>
      </w:r>
      <w:r w:rsidRPr="0032649D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>подпрограмм, а также информацию о бюджетных ассигнованиях и иных источниках финансирования.</w:t>
      </w:r>
    </w:p>
    <w:p w:rsidR="0029541D" w:rsidRPr="007567E9" w:rsidRDefault="00C67B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741" w:history="1">
        <w:r w:rsidR="0029541D" w:rsidRPr="0032649D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реализации разрабатывается по форме таблицы </w:t>
      </w:r>
      <w:r w:rsidR="0032649D" w:rsidRPr="0032649D">
        <w:rPr>
          <w:rFonts w:ascii="Times New Roman" w:hAnsi="Times New Roman" w:cs="Times New Roman"/>
          <w:sz w:val="24"/>
          <w:szCs w:val="24"/>
        </w:rPr>
        <w:t>3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(приложение к Порядку).</w:t>
      </w:r>
    </w:p>
    <w:p w:rsidR="0029541D" w:rsidRPr="007567E9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49D">
        <w:rPr>
          <w:rFonts w:ascii="Times New Roman" w:hAnsi="Times New Roman" w:cs="Times New Roman"/>
          <w:sz w:val="24"/>
          <w:szCs w:val="24"/>
        </w:rPr>
        <w:t>22</w:t>
      </w:r>
      <w:r w:rsidR="0029541D" w:rsidRPr="007567E9">
        <w:rPr>
          <w:rFonts w:ascii="Times New Roman" w:hAnsi="Times New Roman" w:cs="Times New Roman"/>
          <w:sz w:val="24"/>
          <w:szCs w:val="24"/>
        </w:rPr>
        <w:t>. В процессе реализации муниципальной программы ответственный исполнитель (главный распорядитель средств бюджета</w:t>
      </w:r>
      <w:r w:rsidR="00440FB3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BC2EB8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) вправе по </w:t>
      </w:r>
      <w:r w:rsidR="00440FB3" w:rsidRPr="007567E9">
        <w:rPr>
          <w:rFonts w:ascii="Times New Roman" w:hAnsi="Times New Roman" w:cs="Times New Roman"/>
          <w:sz w:val="24"/>
          <w:szCs w:val="24"/>
        </w:rPr>
        <w:t>согласованию с соисполнителями</w:t>
      </w:r>
      <w:r w:rsidR="00BF725B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принимать решения о внесении изменений в план мероприятий, а также в соответствии с законодательством Российской Федерации, Брянской области и </w:t>
      </w:r>
      <w:r w:rsidR="00440FB3" w:rsidRPr="007567E9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Воробейнского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BC2EB8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2EB8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>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BF725B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49D">
        <w:rPr>
          <w:rFonts w:ascii="Times New Roman" w:hAnsi="Times New Roman" w:cs="Times New Roman"/>
          <w:sz w:val="24"/>
          <w:szCs w:val="24"/>
        </w:rPr>
        <w:t>23</w:t>
      </w:r>
      <w:r w:rsidR="000E31FA" w:rsidRPr="0032649D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B45731" w:rsidRPr="007567E9">
        <w:rPr>
          <w:rFonts w:ascii="Times New Roman" w:hAnsi="Times New Roman" w:cs="Times New Roman"/>
          <w:sz w:val="24"/>
          <w:szCs w:val="24"/>
        </w:rPr>
        <w:t>Годовой о</w:t>
      </w:r>
      <w:r w:rsidR="0029541D" w:rsidRPr="007567E9">
        <w:rPr>
          <w:rFonts w:ascii="Times New Roman" w:hAnsi="Times New Roman" w:cs="Times New Roman"/>
          <w:sz w:val="24"/>
          <w:szCs w:val="24"/>
        </w:rPr>
        <w:t>тчет о ходе реализации и оценке эффективности муниципальной программы (далее - годовой отчет) подготавливается ответственным исполнителем (главным распорядителем средств бюджета</w:t>
      </w:r>
      <w:r w:rsidR="00EF72C0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BC2EB8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, ответственным за исполнение конкретного мероприятия) совместно с соисполнителями до 1 марта года, следующего за отчетным, и направляется в </w:t>
      </w:r>
      <w:r w:rsidR="00BF725B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Воробейнского</w:t>
      </w:r>
      <w:r w:rsidR="00BF725B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="00BF725B">
        <w:rPr>
          <w:rFonts w:ascii="Times New Roman" w:hAnsi="Times New Roman" w:cs="Times New Roman"/>
          <w:sz w:val="24"/>
          <w:szCs w:val="24"/>
        </w:rPr>
        <w:t>сельского</w:t>
      </w:r>
      <w:r w:rsidR="00BC2EB8">
        <w:rPr>
          <w:rFonts w:ascii="Times New Roman" w:hAnsi="Times New Roman" w:cs="Times New Roman"/>
          <w:sz w:val="24"/>
          <w:szCs w:val="24"/>
        </w:rPr>
        <w:t xml:space="preserve"> </w:t>
      </w:r>
      <w:r w:rsidR="00BF725B">
        <w:rPr>
          <w:rFonts w:ascii="Times New Roman" w:hAnsi="Times New Roman" w:cs="Times New Roman"/>
          <w:sz w:val="24"/>
          <w:szCs w:val="24"/>
        </w:rPr>
        <w:t xml:space="preserve">поселения. </w:t>
      </w:r>
    </w:p>
    <w:p w:rsidR="0029541D" w:rsidRPr="00BC2EB8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F86426">
        <w:rPr>
          <w:rFonts w:ascii="Times New Roman" w:hAnsi="Times New Roman" w:cs="Times New Roman"/>
          <w:sz w:val="24"/>
          <w:szCs w:val="24"/>
        </w:rPr>
        <w:t>24</w:t>
      </w:r>
      <w:r w:rsidR="00B93C8D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Годовой отчет содержит: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а) конкретные результаты, достигнутые за отчетный период;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б) перечень мероприятий, выполненных и не выполненных (с указанием причин) в установленные сроки;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в) анализ факторов, повлиявших на ход реализации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г) данные об использовании бюджетных ассигнований на выполнение мероприятий;</w:t>
      </w:r>
    </w:p>
    <w:p w:rsidR="0029541D" w:rsidRPr="00140B3D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B3D">
        <w:rPr>
          <w:rFonts w:ascii="Times New Roman" w:hAnsi="Times New Roman" w:cs="Times New Roman"/>
          <w:sz w:val="24"/>
          <w:szCs w:val="24"/>
        </w:rPr>
        <w:t>д) информацию о внесенных ответственным исполнителем изменениях в муниципальную программу.</w:t>
      </w:r>
    </w:p>
    <w:p w:rsidR="0029541D" w:rsidRPr="007567E9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2D3">
        <w:rPr>
          <w:rFonts w:ascii="Times New Roman" w:hAnsi="Times New Roman" w:cs="Times New Roman"/>
          <w:sz w:val="24"/>
          <w:szCs w:val="24"/>
        </w:rPr>
        <w:t>25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Воробейнская</w:t>
      </w:r>
      <w:r w:rsidR="00BC2EB8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ежегодно до 1 апреля года, следующего за отчетным, разрабатывает и представляет главе </w:t>
      </w:r>
      <w:r w:rsidR="00BC2EB8">
        <w:rPr>
          <w:rFonts w:ascii="Times New Roman" w:hAnsi="Times New Roman" w:cs="Times New Roman"/>
          <w:sz w:val="24"/>
          <w:szCs w:val="24"/>
        </w:rPr>
        <w:t>поселения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сводный годовой доклад о ходе реализации и оценке эффективности муниципальных программ, который содержит: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сведения об основных результатах реализации муниципальных программ за отчетный период;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сведения о выполнении расходных обязательств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Воробейнского</w:t>
      </w:r>
      <w:r w:rsidR="00B45731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C245C9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>, связанных с реализацией муниципальных программ;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оценку деятельности ответственных исполнителей в части, касающейся реализации муниципальных программ;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при необходимости - 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отдельных мероприятий, долгосрочных целевых программ, подпрограмм, ведомственных целевых программ, включенных в подпрограммы, или муниципальных программ в целом.</w:t>
      </w:r>
    </w:p>
    <w:p w:rsidR="0029541D" w:rsidRPr="00BF725B" w:rsidRDefault="00D742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2D3">
        <w:rPr>
          <w:rFonts w:ascii="Times New Roman" w:hAnsi="Times New Roman" w:cs="Times New Roman"/>
          <w:sz w:val="24"/>
          <w:szCs w:val="24"/>
        </w:rPr>
        <w:t>26</w:t>
      </w:r>
      <w:r w:rsidR="000F5ED9" w:rsidRPr="00BF725B">
        <w:rPr>
          <w:rFonts w:ascii="Times New Roman" w:hAnsi="Times New Roman" w:cs="Times New Roman"/>
          <w:sz w:val="24"/>
          <w:szCs w:val="24"/>
        </w:rPr>
        <w:t xml:space="preserve">. </w:t>
      </w:r>
      <w:r w:rsidR="0029541D" w:rsidRPr="00BF725B">
        <w:rPr>
          <w:rFonts w:ascii="Times New Roman" w:hAnsi="Times New Roman" w:cs="Times New Roman"/>
          <w:sz w:val="24"/>
          <w:szCs w:val="24"/>
        </w:rPr>
        <w:t>Годовой отчет подлежит размещению в сети Интернет.</w:t>
      </w:r>
    </w:p>
    <w:p w:rsidR="0029541D" w:rsidRPr="007567E9" w:rsidRDefault="00D742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2D3"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B93C8D" w:rsidRPr="00D742D3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В целях контроля реализации муниципальных программ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Воробейнская</w:t>
      </w:r>
      <w:r w:rsidR="00C245C9">
        <w:rPr>
          <w:rFonts w:ascii="Times New Roman" w:hAnsi="Times New Roman" w:cs="Times New Roman"/>
          <w:sz w:val="24"/>
          <w:szCs w:val="24"/>
        </w:rPr>
        <w:t xml:space="preserve"> сельская </w:t>
      </w:r>
      <w:r w:rsidR="00140B3D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>администраци</w:t>
      </w:r>
      <w:r w:rsidR="00C245C9">
        <w:rPr>
          <w:rFonts w:ascii="Times New Roman" w:hAnsi="Times New Roman" w:cs="Times New Roman"/>
          <w:sz w:val="24"/>
          <w:szCs w:val="24"/>
        </w:rPr>
        <w:t>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1 раз в год осуществляет мониторинг реализации муниципальных программ ответственным исполнителем и соисполнителями.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Объектом мониторинга являются значения целевых показателей (индикаторов) муниципальной программы, подпрограмм</w:t>
      </w:r>
      <w:r w:rsidR="002E45CF" w:rsidRPr="002E45CF">
        <w:rPr>
          <w:rFonts w:ascii="Times New Roman" w:hAnsi="Times New Roman" w:cs="Times New Roman"/>
          <w:sz w:val="24"/>
          <w:szCs w:val="24"/>
        </w:rPr>
        <w:t xml:space="preserve"> и</w:t>
      </w:r>
      <w:r w:rsidRPr="007567E9">
        <w:rPr>
          <w:rFonts w:ascii="Times New Roman" w:hAnsi="Times New Roman" w:cs="Times New Roman"/>
          <w:sz w:val="24"/>
          <w:szCs w:val="24"/>
        </w:rPr>
        <w:t xml:space="preserve"> основных мероприятий муниципальной программы.</w:t>
      </w:r>
    </w:p>
    <w:p w:rsidR="0029541D" w:rsidRPr="007567E9" w:rsidRDefault="002E45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Результаты мониторинга реализации муниципальных программ в срок не позднее 15 </w:t>
      </w:r>
      <w:r w:rsidR="0086511E" w:rsidRPr="007567E9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направляются  главе </w:t>
      </w:r>
      <w:r w:rsidR="00C245C9">
        <w:rPr>
          <w:rFonts w:ascii="Times New Roman" w:hAnsi="Times New Roman" w:cs="Times New Roman"/>
          <w:sz w:val="24"/>
          <w:szCs w:val="24"/>
        </w:rPr>
        <w:t xml:space="preserve">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Воробейнского</w:t>
      </w:r>
      <w:r w:rsidR="00C245C9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В 2013 году в связи с переходным периодом в установлении программно-целевого планирования бюджетных расходов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Воробейнского</w:t>
      </w:r>
      <w:r w:rsidR="00140B3D">
        <w:rPr>
          <w:rFonts w:ascii="Times New Roman" w:hAnsi="Times New Roman" w:cs="Times New Roman"/>
          <w:sz w:val="24"/>
          <w:szCs w:val="24"/>
        </w:rPr>
        <w:t xml:space="preserve"> </w:t>
      </w:r>
      <w:r w:rsidR="00C245C9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245C9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результаты мониторинга реализации муниципальных программ направляются </w:t>
      </w:r>
      <w:r w:rsidR="00C245C9" w:rsidRPr="007567E9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245C9">
        <w:rPr>
          <w:rFonts w:ascii="Times New Roman" w:hAnsi="Times New Roman" w:cs="Times New Roman"/>
          <w:sz w:val="24"/>
          <w:szCs w:val="24"/>
        </w:rPr>
        <w:t xml:space="preserve">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Воробейнского</w:t>
      </w:r>
      <w:r w:rsidR="00C245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245C9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в срок до 1 </w:t>
      </w:r>
      <w:r w:rsidR="0073200E" w:rsidRPr="007567E9">
        <w:rPr>
          <w:rFonts w:ascii="Times New Roman" w:hAnsi="Times New Roman" w:cs="Times New Roman"/>
          <w:sz w:val="24"/>
          <w:szCs w:val="24"/>
        </w:rPr>
        <w:t>октября.</w:t>
      </w:r>
    </w:p>
    <w:p w:rsidR="0029541D" w:rsidRPr="007567E9" w:rsidRDefault="002E45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9541D" w:rsidRPr="00B93C8D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По результатам мониторинга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Воробейнской</w:t>
      </w:r>
      <w:r w:rsidR="00494B99">
        <w:rPr>
          <w:rFonts w:ascii="Times New Roman" w:hAnsi="Times New Roman" w:cs="Times New Roman"/>
          <w:sz w:val="24"/>
          <w:szCs w:val="24"/>
        </w:rPr>
        <w:t xml:space="preserve"> сельской администрацией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готовятся предложения о сокращении или перераспределении между участниками муниципальной программы на очередной финансовый год и плановый период бюджетных ассигнований на ее реализацию или о досрочном прекращении реализации как отдельных мероприятий муниципальной программы, так и муниципальной программы в целом.</w:t>
      </w:r>
    </w:p>
    <w:p w:rsidR="0029541D" w:rsidRPr="007567E9" w:rsidRDefault="003259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C8">
        <w:rPr>
          <w:rFonts w:ascii="Times New Roman" w:hAnsi="Times New Roman" w:cs="Times New Roman"/>
          <w:sz w:val="24"/>
          <w:szCs w:val="24"/>
        </w:rPr>
        <w:t>30</w:t>
      </w:r>
      <w:r w:rsidR="00B93C8D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Внесение иных изменений в муниципальную программу, оказывающих влияние на параметры муниципальной программы, осуществляется по инициативе ответственного исполнителя либо по результатам мониторинга реализации муниципальной программы в порядке, предусмотренном для утверждения проектов муниципальных программ.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C67B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9541D" w:rsidRPr="003259C8">
          <w:rPr>
            <w:rFonts w:ascii="Times New Roman" w:hAnsi="Times New Roman" w:cs="Times New Roman"/>
            <w:sz w:val="24"/>
            <w:szCs w:val="24"/>
          </w:rPr>
          <w:t>VI</w:t>
        </w:r>
      </w:hyperlink>
      <w:r w:rsidR="0029541D" w:rsidRPr="007567E9">
        <w:rPr>
          <w:rFonts w:ascii="Times New Roman" w:hAnsi="Times New Roman" w:cs="Times New Roman"/>
          <w:sz w:val="24"/>
          <w:szCs w:val="24"/>
        </w:rPr>
        <w:t>. Оценка эффективности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259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C8">
        <w:rPr>
          <w:rFonts w:ascii="Times New Roman" w:hAnsi="Times New Roman" w:cs="Times New Roman"/>
          <w:sz w:val="24"/>
          <w:szCs w:val="24"/>
        </w:rPr>
        <w:t>31</w:t>
      </w:r>
      <w:r w:rsidR="00B93C8D" w:rsidRPr="003259C8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Процедура оценки эффективности реализации муниципальных программ применяется при оценке эффективности реализации муниципальных программ в целом, </w:t>
      </w:r>
      <w:r>
        <w:rPr>
          <w:rFonts w:ascii="Times New Roman" w:hAnsi="Times New Roman" w:cs="Times New Roman"/>
          <w:sz w:val="24"/>
          <w:szCs w:val="24"/>
        </w:rPr>
        <w:t xml:space="preserve"> подпрограмм </w:t>
      </w:r>
      <w:r w:rsidR="0029541D" w:rsidRPr="007567E9">
        <w:rPr>
          <w:rFonts w:ascii="Times New Roman" w:hAnsi="Times New Roman" w:cs="Times New Roman"/>
          <w:sz w:val="24"/>
          <w:szCs w:val="24"/>
        </w:rPr>
        <w:t>(далее - оценка эффективности).</w:t>
      </w:r>
    </w:p>
    <w:p w:rsidR="0029541D" w:rsidRPr="007567E9" w:rsidRDefault="003259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C8">
        <w:rPr>
          <w:rFonts w:ascii="Times New Roman" w:hAnsi="Times New Roman" w:cs="Times New Roman"/>
          <w:sz w:val="24"/>
          <w:szCs w:val="24"/>
        </w:rPr>
        <w:t>32</w:t>
      </w:r>
      <w:r w:rsidR="00B93C8D" w:rsidRPr="003259C8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Процедура оценки эффективности, приведенная в настоящем Порядке, применяется при оценке </w:t>
      </w:r>
      <w:r w:rsidR="005E3D24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муниципальных программ, </w:t>
      </w:r>
      <w:r w:rsidR="009C6961">
        <w:rPr>
          <w:rFonts w:ascii="Times New Roman" w:hAnsi="Times New Roman" w:cs="Times New Roman"/>
          <w:sz w:val="24"/>
          <w:szCs w:val="24"/>
        </w:rPr>
        <w:t>подпрограмм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за 2013 и последующие годы.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29541D" w:rsidRPr="007567E9">
        <w:rPr>
          <w:rFonts w:ascii="Times New Roman" w:hAnsi="Times New Roman" w:cs="Times New Roman"/>
          <w:sz w:val="24"/>
          <w:szCs w:val="24"/>
        </w:rPr>
        <w:t>. Оценка эффективности осуществляется ответственными исполнителями (главными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1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9541D" w:rsidRPr="007567E9">
        <w:rPr>
          <w:rFonts w:ascii="Times New Roman" w:hAnsi="Times New Roman" w:cs="Times New Roman"/>
          <w:sz w:val="24"/>
          <w:szCs w:val="24"/>
        </w:rPr>
        <w:t>) в срок до 1 марта года, следующего за отчетным, и представляется в</w:t>
      </w:r>
      <w:r w:rsidR="00AA416E">
        <w:rPr>
          <w:rFonts w:ascii="Times New Roman" w:hAnsi="Times New Roman" w:cs="Times New Roman"/>
          <w:sz w:val="24"/>
          <w:szCs w:val="24"/>
        </w:rPr>
        <w:t xml:space="preserve"> </w:t>
      </w:r>
      <w:r w:rsidR="00684396">
        <w:rPr>
          <w:rFonts w:ascii="Times New Roman" w:hAnsi="Times New Roman" w:cs="Times New Roman"/>
          <w:color w:val="FF00FF"/>
          <w:sz w:val="24"/>
          <w:szCs w:val="24"/>
        </w:rPr>
        <w:t>Воробейнскую</w:t>
      </w:r>
      <w:r w:rsidR="00AA416E">
        <w:rPr>
          <w:rFonts w:ascii="Times New Roman" w:hAnsi="Times New Roman" w:cs="Times New Roman"/>
          <w:sz w:val="24"/>
          <w:szCs w:val="24"/>
        </w:rPr>
        <w:t xml:space="preserve"> сельскую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2B756F" w:rsidRPr="007567E9">
        <w:rPr>
          <w:rFonts w:ascii="Times New Roman" w:hAnsi="Times New Roman" w:cs="Times New Roman"/>
          <w:sz w:val="24"/>
          <w:szCs w:val="24"/>
        </w:rPr>
        <w:t>ю</w:t>
      </w:r>
      <w:r w:rsidR="0029541D" w:rsidRPr="007567E9">
        <w:rPr>
          <w:rFonts w:ascii="Times New Roman" w:hAnsi="Times New Roman" w:cs="Times New Roman"/>
          <w:sz w:val="24"/>
          <w:szCs w:val="24"/>
        </w:rPr>
        <w:t>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961">
        <w:rPr>
          <w:rFonts w:ascii="Times New Roman" w:hAnsi="Times New Roman" w:cs="Times New Roman"/>
          <w:sz w:val="24"/>
          <w:szCs w:val="24"/>
        </w:rPr>
        <w:t>34</w:t>
      </w:r>
      <w:r w:rsidR="00B93C8D" w:rsidRPr="009C6961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Пакет документов по оценке эффективности должен содержать: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сопроводительное письмо на имя </w:t>
      </w:r>
      <w:r w:rsidR="00B24952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Воробейнского</w:t>
      </w:r>
      <w:r w:rsidR="00152798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AA41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годовой отчет о ходе реализации мероприятий программы и оценке эффективности муниципальной программы;</w:t>
      </w:r>
    </w:p>
    <w:p w:rsidR="0029541D" w:rsidRPr="00B24952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B24952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7567E9">
        <w:rPr>
          <w:rFonts w:ascii="Times New Roman" w:hAnsi="Times New Roman" w:cs="Times New Roman"/>
          <w:sz w:val="24"/>
          <w:szCs w:val="24"/>
        </w:rPr>
        <w:t xml:space="preserve">муниципальной программы, </w:t>
      </w:r>
      <w:r w:rsidRPr="00B24952">
        <w:rPr>
          <w:rFonts w:ascii="Times New Roman" w:hAnsi="Times New Roman" w:cs="Times New Roman"/>
          <w:sz w:val="24"/>
          <w:szCs w:val="24"/>
        </w:rPr>
        <w:t xml:space="preserve">подпрограмм в соответствии с </w:t>
      </w:r>
      <w:hyperlink w:anchor="Par911" w:history="1">
        <w:r w:rsidRPr="00B24952">
          <w:rPr>
            <w:rFonts w:ascii="Times New Roman" w:hAnsi="Times New Roman" w:cs="Times New Roman"/>
            <w:sz w:val="24"/>
            <w:szCs w:val="24"/>
          </w:rPr>
          <w:t xml:space="preserve">таблицами </w:t>
        </w:r>
      </w:hyperlink>
      <w:r w:rsidR="009C6961" w:rsidRPr="009C6961">
        <w:rPr>
          <w:rFonts w:ascii="Times New Roman" w:hAnsi="Times New Roman" w:cs="Times New Roman"/>
          <w:sz w:val="24"/>
          <w:szCs w:val="24"/>
        </w:rPr>
        <w:t>4,5</w:t>
      </w:r>
      <w:r w:rsidRPr="00B24952">
        <w:rPr>
          <w:rFonts w:ascii="Times New Roman" w:hAnsi="Times New Roman" w:cs="Times New Roman"/>
          <w:sz w:val="24"/>
          <w:szCs w:val="24"/>
        </w:rPr>
        <w:t xml:space="preserve"> (приложение к Порядку).</w:t>
      </w:r>
    </w:p>
    <w:p w:rsidR="0029541D" w:rsidRPr="00B24952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29541D" w:rsidRPr="00B24952">
        <w:rPr>
          <w:rFonts w:ascii="Times New Roman" w:hAnsi="Times New Roman" w:cs="Times New Roman"/>
          <w:sz w:val="24"/>
          <w:szCs w:val="24"/>
        </w:rPr>
        <w:t>. Оценка индикаторов эффективности основана на балльном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:rsidR="0029541D" w:rsidRPr="00B24952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36</w:t>
      </w:r>
      <w:r w:rsidR="0029541D" w:rsidRPr="00B24952">
        <w:rPr>
          <w:rFonts w:ascii="Times New Roman" w:hAnsi="Times New Roman" w:cs="Times New Roman"/>
          <w:sz w:val="24"/>
          <w:szCs w:val="24"/>
        </w:rPr>
        <w:t>. На основании полученного итога делается вывод о степени эффективности расходов бюджета на реализацию</w:t>
      </w:r>
      <w:r w:rsidR="00872435" w:rsidRPr="00B2495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9541D" w:rsidRPr="00B24952">
        <w:rPr>
          <w:rFonts w:ascii="Times New Roman" w:hAnsi="Times New Roman" w:cs="Times New Roman"/>
          <w:sz w:val="24"/>
          <w:szCs w:val="24"/>
        </w:rPr>
        <w:t xml:space="preserve">. Сводная оценка эффективности бюджетных расходов осуществляется по форме </w:t>
      </w:r>
      <w:hyperlink w:anchor="Par1004" w:history="1">
        <w:r w:rsidR="0029541D" w:rsidRPr="00B24952">
          <w:rPr>
            <w:rFonts w:ascii="Times New Roman" w:hAnsi="Times New Roman" w:cs="Times New Roman"/>
            <w:sz w:val="24"/>
            <w:szCs w:val="24"/>
          </w:rPr>
          <w:t xml:space="preserve">таблицы </w:t>
        </w:r>
      </w:hyperlink>
      <w:r w:rsidRPr="009C6961">
        <w:rPr>
          <w:rFonts w:ascii="Times New Roman" w:hAnsi="Times New Roman" w:cs="Times New Roman"/>
          <w:sz w:val="24"/>
          <w:szCs w:val="24"/>
        </w:rPr>
        <w:t>5</w:t>
      </w:r>
      <w:r w:rsidR="0029541D" w:rsidRPr="00B24952">
        <w:rPr>
          <w:rFonts w:ascii="Times New Roman" w:hAnsi="Times New Roman" w:cs="Times New Roman"/>
          <w:sz w:val="24"/>
          <w:szCs w:val="24"/>
        </w:rPr>
        <w:t xml:space="preserve"> (приложение к Порядку).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36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По результатам проведенной оценки эффективности может быть проведена </w:t>
      </w:r>
      <w:r w:rsidR="0029541D" w:rsidRPr="007567E9">
        <w:rPr>
          <w:rFonts w:ascii="Times New Roman" w:hAnsi="Times New Roman" w:cs="Times New Roman"/>
          <w:sz w:val="24"/>
          <w:szCs w:val="24"/>
        </w:rPr>
        <w:lastRenderedPageBreak/>
        <w:t>корректировка предоставляемых ответственным исполнителям бюджетных средств.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032" w:history="1">
        <w:r w:rsidR="0029541D" w:rsidRPr="00B93C8D">
          <w:rPr>
            <w:rFonts w:ascii="Times New Roman" w:hAnsi="Times New Roman" w:cs="Times New Roman"/>
            <w:sz w:val="24"/>
            <w:szCs w:val="24"/>
          </w:rPr>
          <w:t>Критериями</w:t>
        </w:r>
      </w:hyperlink>
      <w:r w:rsidR="0029541D" w:rsidRPr="00B93C8D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принятия решений об изменении (корректировке) или прекращении реализации муниципальной  программы, подпрограммы являются варианты, представленные в таблице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(приложение к Порядку).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961">
        <w:rPr>
          <w:rFonts w:ascii="Times New Roman" w:hAnsi="Times New Roman" w:cs="Times New Roman"/>
          <w:sz w:val="24"/>
          <w:szCs w:val="24"/>
        </w:rPr>
        <w:t>38</w:t>
      </w:r>
      <w:r w:rsidR="00A87476" w:rsidRPr="009C6961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В случае выявления фактов нецелевого и неэффективного использования бюджетных средств, выделенных на реализацию муниципальной программы, органами финансового контроля внос</w:t>
      </w:r>
      <w:r w:rsidR="00D33D05">
        <w:rPr>
          <w:rFonts w:ascii="Times New Roman" w:hAnsi="Times New Roman" w:cs="Times New Roman"/>
          <w:sz w:val="24"/>
          <w:szCs w:val="24"/>
        </w:rPr>
        <w:t>я</w:t>
      </w:r>
      <w:r w:rsidR="0029541D" w:rsidRPr="007567E9">
        <w:rPr>
          <w:rFonts w:ascii="Times New Roman" w:hAnsi="Times New Roman" w:cs="Times New Roman"/>
          <w:sz w:val="24"/>
          <w:szCs w:val="24"/>
        </w:rPr>
        <w:t>тся предложени</w:t>
      </w:r>
      <w:r w:rsidR="00D33D05">
        <w:rPr>
          <w:rFonts w:ascii="Times New Roman" w:hAnsi="Times New Roman" w:cs="Times New Roman"/>
          <w:sz w:val="24"/>
          <w:szCs w:val="24"/>
        </w:rPr>
        <w:t>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о принятии одного из следующих вариантов решений: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подготовка изменений в бюджет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AA41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416E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на текущий финансовый год (текущий финансовый год и плановый период) в части уменьшения запланированных бюджетных ассигнований соответствующего ответственного исполнителя на реализацию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досрочное прекращение реализации муниципальной программы путем внесения изменений в бюджет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AA41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416E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на текущий финансовый год (текущий финансовый год и плановый период) по исключению финансирования муниципальной программы в части, возможной для оптимизации расходов.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29541D" w:rsidRPr="007567E9">
        <w:rPr>
          <w:rFonts w:ascii="Times New Roman" w:hAnsi="Times New Roman" w:cs="Times New Roman"/>
          <w:sz w:val="24"/>
          <w:szCs w:val="24"/>
        </w:rPr>
        <w:t>. Предложения по корректировке бюджетных ассигнований на реализацию муниципальной программы формируются с учетом динамики кредиторской задолженности по контрактам (договорам) на выполнение программных мероприятий, фактически осуществленных (необходимых к оплате) расходов на реализацию и иных факторов, влияющих на достижение плановых значений индикаторов результативности и эффективности.</w:t>
      </w:r>
    </w:p>
    <w:p w:rsidR="0029541D" w:rsidRPr="007567E9" w:rsidRDefault="00165B6B" w:rsidP="00165B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6961">
        <w:rPr>
          <w:rFonts w:ascii="Times New Roman" w:hAnsi="Times New Roman" w:cs="Times New Roman"/>
          <w:sz w:val="24"/>
          <w:szCs w:val="24"/>
        </w:rPr>
        <w:t>40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На основе критериев принятия решений об изменении (корректировке) или прекращении реализации муниципальной программы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Воробейнская</w:t>
      </w:r>
      <w:r w:rsidR="00AA416E">
        <w:rPr>
          <w:rFonts w:ascii="Times New Roman" w:hAnsi="Times New Roman" w:cs="Times New Roman"/>
          <w:sz w:val="24"/>
          <w:szCs w:val="24"/>
        </w:rPr>
        <w:t xml:space="preserve"> сельская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AA416E">
        <w:rPr>
          <w:rFonts w:ascii="Times New Roman" w:hAnsi="Times New Roman" w:cs="Times New Roman"/>
          <w:sz w:val="24"/>
          <w:szCs w:val="24"/>
        </w:rPr>
        <w:t>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вносит предложения главе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Воробейнского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AA41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AA41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416E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>на текущий финансовый год и на плановый период.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D70" w:rsidRDefault="00C65D7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9541D" w:rsidRPr="007567E9" w:rsidRDefault="009C696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9541D" w:rsidRPr="006A63FA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Полномочия главного распорядителя средств бюджета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5402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при разработке и реализации муниципальных программ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165B6B" w:rsidRPr="006A63FA">
        <w:rPr>
          <w:rFonts w:ascii="Times New Roman" w:hAnsi="Times New Roman" w:cs="Times New Roman"/>
          <w:sz w:val="24"/>
          <w:szCs w:val="24"/>
        </w:rPr>
        <w:t>.</w:t>
      </w:r>
      <w:r w:rsidR="0029541D" w:rsidRPr="006A63FA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исполнитель: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формирует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представляет по запросу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Воробейнской</w:t>
      </w:r>
      <w:r w:rsidR="00EB54EF" w:rsidRPr="00EB54EF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7567E9">
        <w:rPr>
          <w:rFonts w:ascii="Times New Roman" w:hAnsi="Times New Roman" w:cs="Times New Roman"/>
          <w:sz w:val="24"/>
          <w:szCs w:val="24"/>
        </w:rPr>
        <w:t xml:space="preserve"> сведения, необходимые для проведения мониторинга реализации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запрашивает у соисполнителей информацию, необходимую для подготовки ответов на запросы</w:t>
      </w:r>
      <w:r w:rsidR="00EB54EF" w:rsidRPr="00EB54EF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Воробейнской</w:t>
      </w:r>
      <w:r w:rsidR="00EB54EF" w:rsidRPr="00EB54EF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EB54EF">
        <w:rPr>
          <w:rFonts w:ascii="Times New Roman" w:hAnsi="Times New Roman" w:cs="Times New Roman"/>
          <w:sz w:val="24"/>
          <w:szCs w:val="24"/>
        </w:rPr>
        <w:t>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проводит оценку эффективности реализации муниципальной программы,  подпрограмм;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запрашивает у соисполнителей информацию, необходимую для проведения оценки результативности и эффективности, подготовки отчета о ходе реализации и оценке эффективности муниципальной программы;</w:t>
      </w:r>
    </w:p>
    <w:p w:rsidR="0029541D" w:rsidRPr="00EB54EF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подготавливает годовой отчет и представляет его </w:t>
      </w:r>
      <w:r w:rsidRPr="00EB54EF">
        <w:rPr>
          <w:rFonts w:ascii="Times New Roman" w:hAnsi="Times New Roman" w:cs="Times New Roman"/>
          <w:sz w:val="24"/>
          <w:szCs w:val="24"/>
        </w:rPr>
        <w:t xml:space="preserve">в </w:t>
      </w:r>
      <w:r w:rsidR="00684396">
        <w:rPr>
          <w:rFonts w:ascii="Times New Roman" w:hAnsi="Times New Roman" w:cs="Times New Roman"/>
          <w:color w:val="FF00FF"/>
          <w:sz w:val="24"/>
          <w:szCs w:val="24"/>
        </w:rPr>
        <w:t>Воробейнскую</w:t>
      </w:r>
      <w:r w:rsidR="005402E5" w:rsidRPr="00EB54EF">
        <w:rPr>
          <w:rFonts w:ascii="Times New Roman" w:hAnsi="Times New Roman" w:cs="Times New Roman"/>
          <w:sz w:val="24"/>
          <w:szCs w:val="24"/>
        </w:rPr>
        <w:t xml:space="preserve"> сельскую </w:t>
      </w:r>
      <w:r w:rsidRPr="00EB54EF">
        <w:rPr>
          <w:rFonts w:ascii="Times New Roman" w:hAnsi="Times New Roman" w:cs="Times New Roman"/>
          <w:sz w:val="24"/>
          <w:szCs w:val="24"/>
        </w:rPr>
        <w:t>администраци</w:t>
      </w:r>
      <w:r w:rsidR="00352C7C" w:rsidRPr="00EB54EF">
        <w:rPr>
          <w:rFonts w:ascii="Times New Roman" w:hAnsi="Times New Roman" w:cs="Times New Roman"/>
          <w:sz w:val="24"/>
          <w:szCs w:val="24"/>
        </w:rPr>
        <w:t>ю</w:t>
      </w:r>
      <w:r w:rsidRPr="00EB54EF">
        <w:rPr>
          <w:rFonts w:ascii="Times New Roman" w:hAnsi="Times New Roman" w:cs="Times New Roman"/>
          <w:sz w:val="24"/>
          <w:szCs w:val="24"/>
        </w:rPr>
        <w:t>.</w:t>
      </w:r>
    </w:p>
    <w:p w:rsidR="0029541D" w:rsidRPr="007567E9" w:rsidRDefault="00346A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426">
        <w:rPr>
          <w:rFonts w:ascii="Times New Roman" w:hAnsi="Times New Roman" w:cs="Times New Roman"/>
          <w:sz w:val="24"/>
          <w:szCs w:val="24"/>
        </w:rPr>
        <w:t>42</w:t>
      </w:r>
      <w:r w:rsidR="0029541D" w:rsidRPr="007567E9">
        <w:rPr>
          <w:rFonts w:ascii="Times New Roman" w:hAnsi="Times New Roman" w:cs="Times New Roman"/>
          <w:sz w:val="24"/>
          <w:szCs w:val="24"/>
        </w:rPr>
        <w:t>. Соисполнители: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участвуют в разработке и осуществляют реализацию мероприятий муниципальной </w:t>
      </w:r>
      <w:r w:rsidRPr="007567E9">
        <w:rPr>
          <w:rFonts w:ascii="Times New Roman" w:hAnsi="Times New Roman" w:cs="Times New Roman"/>
          <w:sz w:val="24"/>
          <w:szCs w:val="24"/>
        </w:rPr>
        <w:lastRenderedPageBreak/>
        <w:t>программы, в отношении которых они являются соисполнителями;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представляют в установленный срок ответственному исполнителю необходимую информацию для подготовки ответов на запросы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Воробейнской</w:t>
      </w:r>
      <w:r w:rsidR="005402E5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7567E9">
        <w:rPr>
          <w:rFonts w:ascii="Times New Roman" w:hAnsi="Times New Roman" w:cs="Times New Roman"/>
          <w:sz w:val="24"/>
          <w:szCs w:val="24"/>
        </w:rPr>
        <w:t>, а также отчет о ходе реализации мероприятий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46A3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9541D" w:rsidRPr="007567E9">
        <w:rPr>
          <w:rFonts w:ascii="Times New Roman" w:hAnsi="Times New Roman" w:cs="Times New Roman"/>
          <w:sz w:val="24"/>
          <w:szCs w:val="24"/>
        </w:rPr>
        <w:t>. Иные положения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46A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35">
        <w:rPr>
          <w:rFonts w:ascii="Times New Roman" w:hAnsi="Times New Roman" w:cs="Times New Roman"/>
          <w:sz w:val="24"/>
          <w:szCs w:val="24"/>
        </w:rPr>
        <w:t>43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Нормативные правовые акты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Воробейнской</w:t>
      </w:r>
      <w:r w:rsidR="00EB54EF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администрации об утверждении муниципальных программ, о внесении изменений в действующие муниципальные программы подлежат размещению </w:t>
      </w:r>
      <w:r w:rsidR="0029541D" w:rsidRPr="00BF725B">
        <w:rPr>
          <w:rFonts w:ascii="Times New Roman" w:hAnsi="Times New Roman" w:cs="Times New Roman"/>
          <w:sz w:val="24"/>
          <w:szCs w:val="24"/>
        </w:rPr>
        <w:t>в сети Интернет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3B1025" w:rsidRPr="007567E9">
        <w:rPr>
          <w:rFonts w:ascii="Times New Roman" w:hAnsi="Times New Roman" w:cs="Times New Roman"/>
          <w:sz w:val="24"/>
          <w:szCs w:val="24"/>
        </w:rPr>
        <w:t xml:space="preserve">месяца </w:t>
      </w:r>
      <w:r w:rsidR="0029541D" w:rsidRPr="007567E9">
        <w:rPr>
          <w:rFonts w:ascii="Times New Roman" w:hAnsi="Times New Roman" w:cs="Times New Roman"/>
          <w:sz w:val="24"/>
          <w:szCs w:val="24"/>
        </w:rPr>
        <w:t>со дня принятия соответствующих нормативных правовых актов.</w:t>
      </w:r>
    </w:p>
    <w:p w:rsidR="00EB54EF" w:rsidRDefault="00EB54EF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54EF" w:rsidRDefault="00EB54EF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933" w:rsidRDefault="004B6933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933" w:rsidRDefault="004B6933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933" w:rsidRDefault="004B6933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933" w:rsidRDefault="004B6933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933" w:rsidRDefault="004B6933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933" w:rsidRDefault="004B6933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933" w:rsidRDefault="004B6933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54EF" w:rsidRDefault="00EB54EF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lastRenderedPageBreak/>
        <w:t>Приложение к Порядку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разработки, реализации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и оценки эффективности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муниципальных  программ</w:t>
      </w:r>
    </w:p>
    <w:p w:rsidR="0029541D" w:rsidRPr="007567E9" w:rsidRDefault="009B1B4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FF"/>
          <w:sz w:val="24"/>
          <w:szCs w:val="24"/>
        </w:rPr>
        <w:t>Воробейнского</w:t>
      </w:r>
      <w:r w:rsidR="006243FE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EB54E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Таблица 1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3" w:name="Par421"/>
      <w:bookmarkEnd w:id="3"/>
      <w:r w:rsidRPr="007567E9">
        <w:rPr>
          <w:rFonts w:ascii="Times New Roman" w:hAnsi="Times New Roman" w:cs="Times New Roman"/>
          <w:sz w:val="24"/>
          <w:szCs w:val="24"/>
        </w:rPr>
        <w:t>ПАСПОРТ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Воробейнского</w:t>
      </w:r>
      <w:r w:rsidR="00EB54E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040"/>
      </w:tblGrid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Наименование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Соисполнители программы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соисполнитель 1;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соисполнитель 2;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соисполнитель N </w:t>
            </w:r>
            <w:r w:rsidR="00DB00D9">
              <w:rPr>
                <w:rFonts w:ascii="Times New Roman" w:hAnsi="Times New Roman" w:cs="Times New Roman"/>
                <w:lang w:val="en-US"/>
              </w:rPr>
              <w:t>*</w:t>
            </w:r>
            <w:r w:rsidRPr="001B7541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6243FE" w:rsidRPr="007567E9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Перечень подпрограмм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подпрограмма 1;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подпрограмма 2;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подпрограмма N </w:t>
            </w:r>
            <w:r w:rsidR="00DB00D9">
              <w:rPr>
                <w:rFonts w:ascii="Times New Roman" w:hAnsi="Times New Roman" w:cs="Times New Roman"/>
                <w:lang w:val="en-US"/>
              </w:rPr>
              <w:t>*</w:t>
            </w:r>
            <w:r w:rsidRPr="001B7541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6243FE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Цели муниципальной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3FE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Задачи муниципальной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3FE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Этапы и сроки реализации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3FE" w:rsidRPr="007567E9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Объемы бюджетных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ассигнований на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реализацию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общий объем средств,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предусмотренных на реализацию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программы, - ...  </w:t>
            </w:r>
            <w:r w:rsidRPr="001B7541">
              <w:rPr>
                <w:rFonts w:ascii="Times New Roman" w:hAnsi="Times New Roman" w:cs="Times New Roman"/>
              </w:rPr>
              <w:br/>
              <w:t xml:space="preserve">тыс. рублей, в том числе: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1 - ...  рублей;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2 - ...  рублей;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N - ... тыс. рублей </w:t>
            </w:r>
            <w:r w:rsidR="00DB00D9">
              <w:rPr>
                <w:rFonts w:ascii="Times New Roman" w:hAnsi="Times New Roman" w:cs="Times New Roman"/>
                <w:lang w:val="en-US"/>
              </w:rPr>
              <w:t>**</w:t>
            </w:r>
            <w:r w:rsidRPr="001B7541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6243FE" w:rsidRPr="007567E9" w:rsidTr="00F86426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Ожидаемые результаты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реализации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br/>
              <w:t xml:space="preserve">                               </w:t>
            </w:r>
          </w:p>
        </w:tc>
      </w:tr>
    </w:tbl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 xml:space="preserve">* в случае отсутствия соисполнителей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B00D9">
        <w:rPr>
          <w:rFonts w:ascii="Times New Roman" w:hAnsi="Times New Roman"/>
          <w:sz w:val="24"/>
          <w:szCs w:val="24"/>
        </w:rPr>
        <w:t xml:space="preserve"> программы, подпр</w:t>
      </w:r>
      <w:r w:rsidRPr="00DB00D9">
        <w:rPr>
          <w:rFonts w:ascii="Times New Roman" w:hAnsi="Times New Roman"/>
          <w:sz w:val="24"/>
          <w:szCs w:val="24"/>
        </w:rPr>
        <w:t>о</w:t>
      </w:r>
      <w:r w:rsidRPr="00DB00D9">
        <w:rPr>
          <w:rFonts w:ascii="Times New Roman" w:hAnsi="Times New Roman"/>
          <w:sz w:val="24"/>
          <w:szCs w:val="24"/>
        </w:rPr>
        <w:t>грамм в соответствующих строках указывается «отсутствуют»;</w:t>
      </w: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 xml:space="preserve">** при утверждении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B00D9">
        <w:rPr>
          <w:rFonts w:ascii="Times New Roman" w:hAnsi="Times New Roman"/>
          <w:sz w:val="24"/>
          <w:szCs w:val="24"/>
        </w:rPr>
        <w:t xml:space="preserve"> программы на период, превышающий период утверждения решения о бюджете, допу</w:t>
      </w:r>
      <w:r w:rsidRPr="00DB00D9">
        <w:rPr>
          <w:rFonts w:ascii="Times New Roman" w:hAnsi="Times New Roman"/>
          <w:sz w:val="24"/>
          <w:szCs w:val="24"/>
        </w:rPr>
        <w:t>с</w:t>
      </w:r>
      <w:r w:rsidRPr="00DB00D9">
        <w:rPr>
          <w:rFonts w:ascii="Times New Roman" w:hAnsi="Times New Roman"/>
          <w:sz w:val="24"/>
          <w:szCs w:val="24"/>
        </w:rPr>
        <w:t>кается указание общего объема бюджетных ассигнований на период, вых</w:t>
      </w:r>
      <w:r w:rsidRPr="00DB00D9">
        <w:rPr>
          <w:rFonts w:ascii="Times New Roman" w:hAnsi="Times New Roman"/>
          <w:sz w:val="24"/>
          <w:szCs w:val="24"/>
        </w:rPr>
        <w:t>о</w:t>
      </w:r>
      <w:r w:rsidRPr="00DB00D9">
        <w:rPr>
          <w:rFonts w:ascii="Times New Roman" w:hAnsi="Times New Roman"/>
          <w:sz w:val="24"/>
          <w:szCs w:val="24"/>
        </w:rPr>
        <w:t>дящий за период формирования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EB54EF">
        <w:rPr>
          <w:rFonts w:ascii="Times New Roman" w:hAnsi="Times New Roman"/>
          <w:sz w:val="24"/>
          <w:szCs w:val="24"/>
        </w:rPr>
        <w:t>сельского поселения</w:t>
      </w:r>
      <w:r w:rsidRPr="00DB00D9">
        <w:rPr>
          <w:rFonts w:ascii="Times New Roman" w:hAnsi="Times New Roman"/>
          <w:sz w:val="24"/>
          <w:szCs w:val="24"/>
        </w:rPr>
        <w:t xml:space="preserve">; </w:t>
      </w: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>*** описание ожидаемых конечных результатов реализации государственной программы допускается с указанием конечного результата по каждому из п</w:t>
      </w:r>
      <w:r w:rsidRPr="00DB00D9">
        <w:rPr>
          <w:rFonts w:ascii="Times New Roman" w:hAnsi="Times New Roman"/>
          <w:sz w:val="24"/>
          <w:szCs w:val="24"/>
        </w:rPr>
        <w:t>о</w:t>
      </w:r>
      <w:r w:rsidRPr="00DB00D9">
        <w:rPr>
          <w:rFonts w:ascii="Times New Roman" w:hAnsi="Times New Roman"/>
          <w:sz w:val="24"/>
          <w:szCs w:val="24"/>
        </w:rPr>
        <w:t xml:space="preserve">казателей (индикаторов) без расшифровки по годам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B00D9">
        <w:rPr>
          <w:rFonts w:ascii="Times New Roman" w:hAnsi="Times New Roman"/>
          <w:sz w:val="24"/>
          <w:szCs w:val="24"/>
        </w:rPr>
        <w:t xml:space="preserve">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7541" w:rsidRDefault="001B754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B00D9">
        <w:rPr>
          <w:rFonts w:ascii="Times New Roman" w:hAnsi="Times New Roman" w:cs="Times New Roman"/>
          <w:sz w:val="24"/>
          <w:szCs w:val="24"/>
        </w:rPr>
        <w:t>2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ПАСПОРТ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Воробейнского</w:t>
      </w:r>
      <w:r w:rsidR="002950BB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EB54E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 </w:t>
      </w:r>
      <w:r w:rsidR="009B1B4C">
        <w:rPr>
          <w:rFonts w:ascii="Times New Roman" w:hAnsi="Times New Roman" w:cs="Times New Roman"/>
          <w:color w:val="FF00FF"/>
          <w:sz w:val="24"/>
          <w:szCs w:val="24"/>
        </w:rPr>
        <w:t>Воробейнского</w:t>
      </w:r>
      <w:r w:rsidR="002950BB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EB54E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>)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180"/>
      </w:tblGrid>
      <w:tr w:rsidR="0029541D" w:rsidRPr="007567E9">
        <w:trPr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Наименование подпрограммы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подпрограммы              </w:t>
            </w: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Соисполнители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подпрограммы        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соисполнитель 1;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соисполнитель 2;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соисполнитель N  </w:t>
            </w:r>
            <w:r w:rsidR="00DB00D9">
              <w:rPr>
                <w:rFonts w:ascii="Times New Roman" w:hAnsi="Times New Roman" w:cs="Times New Roman"/>
              </w:rPr>
              <w:t>*</w:t>
            </w:r>
            <w:r w:rsidRPr="001B7541">
              <w:rPr>
                <w:rFonts w:ascii="Times New Roman" w:hAnsi="Times New Roman" w:cs="Times New Roman"/>
              </w:rPr>
              <w:t xml:space="preserve"> </w:t>
            </w: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Цели подпрограммы (если   </w:t>
            </w:r>
            <w:r w:rsidRPr="001B7541">
              <w:rPr>
                <w:rFonts w:ascii="Times New Roman" w:hAnsi="Times New Roman" w:cs="Times New Roman"/>
              </w:rPr>
              <w:br/>
              <w:t xml:space="preserve">есть)               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Задачи подпрограммы 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Этапы и сроки реализации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подпрограммы        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Объемы бюджетных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ассигнований на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реализацию подпрограммы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общий объем средств,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предусмотренных на реализацию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подпрограммы, - ... рублей,   </w:t>
            </w:r>
            <w:r w:rsidRPr="001B7541">
              <w:rPr>
                <w:rFonts w:ascii="Times New Roman" w:hAnsi="Times New Roman" w:cs="Times New Roman"/>
              </w:rPr>
              <w:br/>
              <w:t xml:space="preserve">в том числе: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1 - ... </w:t>
            </w:r>
            <w:r w:rsidR="00923D43" w:rsidRPr="001B7541">
              <w:rPr>
                <w:rFonts w:ascii="Times New Roman" w:hAnsi="Times New Roman" w:cs="Times New Roman"/>
              </w:rPr>
              <w:t xml:space="preserve">     </w:t>
            </w:r>
            <w:r w:rsidRPr="001B7541">
              <w:rPr>
                <w:rFonts w:ascii="Times New Roman" w:hAnsi="Times New Roman" w:cs="Times New Roman"/>
              </w:rPr>
              <w:t xml:space="preserve">рублей;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2 - ... </w:t>
            </w:r>
            <w:r w:rsidR="00923D43" w:rsidRPr="001B7541">
              <w:rPr>
                <w:rFonts w:ascii="Times New Roman" w:hAnsi="Times New Roman" w:cs="Times New Roman"/>
              </w:rPr>
              <w:t xml:space="preserve">     </w:t>
            </w:r>
            <w:r w:rsidRPr="001B7541">
              <w:rPr>
                <w:rFonts w:ascii="Times New Roman" w:hAnsi="Times New Roman" w:cs="Times New Roman"/>
              </w:rPr>
              <w:t xml:space="preserve">рублей;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>период N - ...</w:t>
            </w:r>
            <w:r w:rsidR="00923D43" w:rsidRPr="001B7541">
              <w:rPr>
                <w:rFonts w:ascii="Times New Roman" w:hAnsi="Times New Roman" w:cs="Times New Roman"/>
              </w:rPr>
              <w:t xml:space="preserve">    </w:t>
            </w:r>
            <w:r w:rsidRPr="001B7541">
              <w:rPr>
                <w:rFonts w:ascii="Times New Roman" w:hAnsi="Times New Roman" w:cs="Times New Roman"/>
              </w:rPr>
              <w:t xml:space="preserve"> рублей  </w:t>
            </w:r>
            <w:r w:rsidR="00DB00D9">
              <w:rPr>
                <w:rFonts w:ascii="Times New Roman" w:hAnsi="Times New Roman" w:cs="Times New Roman"/>
              </w:rPr>
              <w:t>**</w:t>
            </w:r>
            <w:r w:rsidRPr="001B7541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29541D" w:rsidRPr="007567E9" w:rsidTr="00EB54EF">
        <w:trPr>
          <w:trHeight w:val="1436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Ожидаемые результаты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реализации подпрограммы   </w:t>
            </w:r>
            <w:r w:rsidR="00DB00D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DB00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29541D" w:rsidRPr="001B7541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</w:tbl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DB00D9">
        <w:rPr>
          <w:rFonts w:ascii="Times New Roman" w:hAnsi="Times New Roman"/>
          <w:sz w:val="24"/>
          <w:szCs w:val="24"/>
        </w:rPr>
        <w:t>в случае отсутствия соисполнителей подпр</w:t>
      </w:r>
      <w:r w:rsidRPr="00DB00D9">
        <w:rPr>
          <w:rFonts w:ascii="Times New Roman" w:hAnsi="Times New Roman"/>
          <w:sz w:val="24"/>
          <w:szCs w:val="24"/>
        </w:rPr>
        <w:t>о</w:t>
      </w:r>
      <w:r w:rsidRPr="00DB00D9">
        <w:rPr>
          <w:rFonts w:ascii="Times New Roman" w:hAnsi="Times New Roman"/>
          <w:sz w:val="24"/>
          <w:szCs w:val="24"/>
        </w:rPr>
        <w:t>грамм в соответствующих строках указывается «отсутствуют»;</w:t>
      </w: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 xml:space="preserve">** при утверждении </w:t>
      </w:r>
      <w:r w:rsidR="00B84C21">
        <w:rPr>
          <w:rFonts w:ascii="Times New Roman" w:hAnsi="Times New Roman"/>
          <w:sz w:val="24"/>
          <w:szCs w:val="24"/>
        </w:rPr>
        <w:t xml:space="preserve">муниципальной </w:t>
      </w:r>
      <w:r w:rsidRPr="00DB00D9">
        <w:rPr>
          <w:rFonts w:ascii="Times New Roman" w:hAnsi="Times New Roman"/>
          <w:sz w:val="24"/>
          <w:szCs w:val="24"/>
        </w:rPr>
        <w:t xml:space="preserve">программы на период, превышающий период утверждения </w:t>
      </w:r>
      <w:r>
        <w:rPr>
          <w:rFonts w:ascii="Times New Roman" w:hAnsi="Times New Roman"/>
          <w:sz w:val="24"/>
          <w:szCs w:val="24"/>
        </w:rPr>
        <w:t>решения</w:t>
      </w:r>
      <w:r w:rsidRPr="00DB00D9">
        <w:rPr>
          <w:rFonts w:ascii="Times New Roman" w:hAnsi="Times New Roman"/>
          <w:sz w:val="24"/>
          <w:szCs w:val="24"/>
        </w:rPr>
        <w:t xml:space="preserve"> о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EB54E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B00D9">
        <w:rPr>
          <w:rFonts w:ascii="Times New Roman" w:hAnsi="Times New Roman"/>
          <w:sz w:val="24"/>
          <w:szCs w:val="24"/>
        </w:rPr>
        <w:t>, допу</w:t>
      </w:r>
      <w:r w:rsidRPr="00DB00D9">
        <w:rPr>
          <w:rFonts w:ascii="Times New Roman" w:hAnsi="Times New Roman"/>
          <w:sz w:val="24"/>
          <w:szCs w:val="24"/>
        </w:rPr>
        <w:t>с</w:t>
      </w:r>
      <w:r w:rsidRPr="00DB00D9">
        <w:rPr>
          <w:rFonts w:ascii="Times New Roman" w:hAnsi="Times New Roman"/>
          <w:sz w:val="24"/>
          <w:szCs w:val="24"/>
        </w:rPr>
        <w:t>кается указание общего объема бюджетных ассигнований на период, вых</w:t>
      </w:r>
      <w:r w:rsidRPr="00DB00D9">
        <w:rPr>
          <w:rFonts w:ascii="Times New Roman" w:hAnsi="Times New Roman"/>
          <w:sz w:val="24"/>
          <w:szCs w:val="24"/>
        </w:rPr>
        <w:t>о</w:t>
      </w:r>
      <w:r w:rsidRPr="00DB00D9">
        <w:rPr>
          <w:rFonts w:ascii="Times New Roman" w:hAnsi="Times New Roman"/>
          <w:sz w:val="24"/>
          <w:szCs w:val="24"/>
        </w:rPr>
        <w:t>дящий за период формирования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EB54E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B00D9">
        <w:rPr>
          <w:rFonts w:ascii="Times New Roman" w:hAnsi="Times New Roman"/>
          <w:sz w:val="24"/>
          <w:szCs w:val="24"/>
        </w:rPr>
        <w:t xml:space="preserve">; </w:t>
      </w: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 xml:space="preserve">*** описание ожидаемых конечных результатов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DB00D9">
        <w:rPr>
          <w:rFonts w:ascii="Times New Roman" w:hAnsi="Times New Roman"/>
          <w:sz w:val="24"/>
          <w:szCs w:val="24"/>
        </w:rPr>
        <w:t>программы допускается с указанием конечного результата по каждому из п</w:t>
      </w:r>
      <w:r w:rsidRPr="00DB00D9">
        <w:rPr>
          <w:rFonts w:ascii="Times New Roman" w:hAnsi="Times New Roman"/>
          <w:sz w:val="24"/>
          <w:szCs w:val="24"/>
        </w:rPr>
        <w:t>о</w:t>
      </w:r>
      <w:r w:rsidRPr="00DB00D9">
        <w:rPr>
          <w:rFonts w:ascii="Times New Roman" w:hAnsi="Times New Roman"/>
          <w:sz w:val="24"/>
          <w:szCs w:val="24"/>
        </w:rPr>
        <w:t xml:space="preserve">казателей (индикаторов) без расшифровки по годам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DB00D9">
        <w:rPr>
          <w:rFonts w:ascii="Times New Roman" w:hAnsi="Times New Roman"/>
          <w:sz w:val="24"/>
          <w:szCs w:val="24"/>
        </w:rPr>
        <w:t>программы.</w:t>
      </w:r>
    </w:p>
    <w:p w:rsidR="0029541D" w:rsidRPr="00DB00D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29541D" w:rsidRPr="007567E9" w:rsidSect="00FE7CAF">
          <w:pgSz w:w="11906" w:h="16838"/>
          <w:pgMar w:top="1134" w:right="850" w:bottom="1258" w:left="1701" w:header="708" w:footer="708" w:gutter="0"/>
          <w:pgNumType w:start="1"/>
          <w:cols w:space="708"/>
          <w:docGrid w:linePitch="360"/>
        </w:sect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44"/>
      <w:bookmarkStart w:id="5" w:name="Par692"/>
      <w:bookmarkEnd w:id="4"/>
      <w:bookmarkEnd w:id="5"/>
      <w:r w:rsidRPr="007567E9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F86426">
        <w:rPr>
          <w:rFonts w:ascii="Times New Roman" w:hAnsi="Times New Roman" w:cs="Times New Roman"/>
          <w:sz w:val="24"/>
          <w:szCs w:val="24"/>
        </w:rPr>
        <w:t>3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6" w:name="Par741"/>
      <w:bookmarkEnd w:id="6"/>
      <w:r w:rsidRPr="007567E9">
        <w:rPr>
          <w:rFonts w:ascii="Times New Roman" w:hAnsi="Times New Roman" w:cs="Times New Roman"/>
          <w:sz w:val="24"/>
          <w:szCs w:val="24"/>
        </w:rPr>
        <w:t>ПЛАН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2681"/>
        <w:gridCol w:w="1987"/>
        <w:gridCol w:w="1984"/>
        <w:gridCol w:w="851"/>
        <w:gridCol w:w="1417"/>
        <w:gridCol w:w="1418"/>
        <w:gridCol w:w="1559"/>
        <w:gridCol w:w="992"/>
        <w:gridCol w:w="1843"/>
      </w:tblGrid>
      <w:tr w:rsidR="0029541D" w:rsidRPr="001B7541" w:rsidTr="00EB54EF">
        <w:trPr>
          <w:trHeight w:val="540"/>
          <w:tblCellSpacing w:w="5" w:type="nil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N  </w:t>
            </w:r>
            <w:r w:rsidRPr="001B7541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Default="00F86426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Подпрограмма,</w:t>
            </w:r>
          </w:p>
          <w:p w:rsidR="0029541D" w:rsidRPr="001B7541" w:rsidRDefault="00F86426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мероприятие, мероприятие</w:t>
            </w:r>
            <w:r w:rsidR="0029541D" w:rsidRPr="001B754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Ответственный  </w:t>
            </w:r>
            <w:r w:rsidRPr="001B7541">
              <w:rPr>
                <w:rFonts w:ascii="Times New Roman" w:hAnsi="Times New Roman" w:cs="Times New Roman"/>
              </w:rPr>
              <w:br/>
              <w:t>исполнитель,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Default="00F86426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</w:t>
            </w:r>
            <w:r>
              <w:rPr>
                <w:rFonts w:ascii="Times New Roman" w:hAnsi="Times New Roman" w:cs="Times New Roman"/>
              </w:rPr>
              <w:br/>
              <w:t>финансового</w:t>
            </w:r>
          </w:p>
          <w:p w:rsidR="00F86426" w:rsidRPr="001B7541" w:rsidRDefault="00F86426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1D" w:rsidRPr="001B7541" w:rsidRDefault="0029541D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Объем средств на реализацию      </w:t>
            </w:r>
            <w:r w:rsidR="00F86426">
              <w:rPr>
                <w:rFonts w:ascii="Times New Roman" w:hAnsi="Times New Roman" w:cs="Times New Roman"/>
              </w:rPr>
              <w:t xml:space="preserve"> </w:t>
            </w:r>
            <w:r w:rsidR="00F8642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Default="00B60892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целевых</w:t>
            </w:r>
            <w:r w:rsidR="0029541D" w:rsidRPr="001B7541">
              <w:rPr>
                <w:rFonts w:ascii="Times New Roman" w:hAnsi="Times New Roman" w:cs="Times New Roman"/>
              </w:rPr>
              <w:br/>
              <w:t>показател</w:t>
            </w:r>
            <w:r>
              <w:rPr>
                <w:rFonts w:ascii="Times New Roman" w:hAnsi="Times New Roman" w:cs="Times New Roman"/>
              </w:rPr>
              <w:t>ей</w:t>
            </w:r>
          </w:p>
          <w:p w:rsidR="00F86426" w:rsidRPr="001B7541" w:rsidRDefault="00F86426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(индикаторов)</w:t>
            </w:r>
          </w:p>
        </w:tc>
      </w:tr>
      <w:tr w:rsidR="0029541D" w:rsidRPr="001B7541" w:rsidTr="00EB54EF">
        <w:trPr>
          <w:trHeight w:val="1800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>очередной</w:t>
            </w:r>
            <w:r w:rsidRPr="001B7541">
              <w:rPr>
                <w:rFonts w:ascii="Times New Roman" w:hAnsi="Times New Roman" w:cs="Times New Roman"/>
              </w:rPr>
              <w:br/>
              <w:t xml:space="preserve">год, </w:t>
            </w:r>
            <w:r w:rsidRPr="001B7541">
              <w:rPr>
                <w:rFonts w:ascii="Times New Roman" w:hAnsi="Times New Roman" w:cs="Times New Roman"/>
              </w:rPr>
              <w:br/>
              <w:t xml:space="preserve"> рублей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первый </w:t>
            </w:r>
            <w:r w:rsidRPr="001B7541">
              <w:rPr>
                <w:rFonts w:ascii="Times New Roman" w:hAnsi="Times New Roman" w:cs="Times New Roman"/>
              </w:rPr>
              <w:br/>
              <w:t>год</w:t>
            </w:r>
            <w:r w:rsidR="00923D43" w:rsidRPr="001B7541">
              <w:rPr>
                <w:rFonts w:ascii="Times New Roman" w:hAnsi="Times New Roman" w:cs="Times New Roman"/>
              </w:rPr>
              <w:t xml:space="preserve">   </w:t>
            </w:r>
            <w:r w:rsidR="00923D43" w:rsidRPr="001B7541">
              <w:rPr>
                <w:rFonts w:ascii="Times New Roman" w:hAnsi="Times New Roman" w:cs="Times New Roman"/>
              </w:rPr>
              <w:br/>
              <w:t>планового</w:t>
            </w:r>
            <w:r w:rsidR="00923D43" w:rsidRPr="001B7541">
              <w:rPr>
                <w:rFonts w:ascii="Times New Roman" w:hAnsi="Times New Roman" w:cs="Times New Roman"/>
              </w:rPr>
              <w:br/>
              <w:t>периода,</w:t>
            </w:r>
            <w:r w:rsidR="00923D43" w:rsidRPr="001B7541">
              <w:rPr>
                <w:rFonts w:ascii="Times New Roman" w:hAnsi="Times New Roman" w:cs="Times New Roman"/>
              </w:rPr>
              <w:br/>
            </w:r>
            <w:r w:rsidRPr="001B7541">
              <w:rPr>
                <w:rFonts w:ascii="Times New Roman" w:hAnsi="Times New Roman" w:cs="Times New Roman"/>
              </w:rPr>
              <w:t xml:space="preserve"> 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второй  </w:t>
            </w:r>
            <w:r w:rsidRPr="001B7541">
              <w:rPr>
                <w:rFonts w:ascii="Times New Roman" w:hAnsi="Times New Roman" w:cs="Times New Roman"/>
              </w:rPr>
              <w:br/>
              <w:t xml:space="preserve">год    </w:t>
            </w:r>
            <w:r w:rsidRPr="001B7541">
              <w:rPr>
                <w:rFonts w:ascii="Times New Roman" w:hAnsi="Times New Roman" w:cs="Times New Roman"/>
              </w:rPr>
              <w:br/>
              <w:t>планового периода,</w:t>
            </w:r>
            <w:r w:rsidRPr="001B7541">
              <w:rPr>
                <w:rFonts w:ascii="Times New Roman" w:hAnsi="Times New Roman" w:cs="Times New Roman"/>
              </w:rPr>
              <w:br/>
            </w:r>
            <w:r w:rsidR="00923D43" w:rsidRPr="001B7541">
              <w:rPr>
                <w:rFonts w:ascii="Times New Roman" w:hAnsi="Times New Roman" w:cs="Times New Roman"/>
              </w:rPr>
              <w:t>р</w:t>
            </w:r>
            <w:r w:rsidRPr="001B7541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1B7541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    2      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  4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5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7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8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  10    </w:t>
            </w:r>
          </w:p>
        </w:tc>
      </w:tr>
      <w:tr w:rsidR="00F86426" w:rsidRPr="001B7541" w:rsidTr="00F8791B">
        <w:trPr>
          <w:trHeight w:val="1893"/>
          <w:tblCellSpacing w:w="5" w:type="nil"/>
        </w:trPr>
        <w:tc>
          <w:tcPr>
            <w:tcW w:w="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 w:rsidP="007E20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средства      </w:t>
            </w:r>
            <w:r w:rsidRPr="001B7541">
              <w:rPr>
                <w:rFonts w:ascii="Times New Roman" w:hAnsi="Times New Roman" w:cs="Times New Roman"/>
              </w:rPr>
              <w:br/>
              <w:t>бюджета</w:t>
            </w:r>
          </w:p>
          <w:p w:rsidR="00F86426" w:rsidRPr="001B7541" w:rsidRDefault="00EB54EF" w:rsidP="00B436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6426" w:rsidRPr="001B7541" w:rsidTr="00F86426">
        <w:trPr>
          <w:trHeight w:val="70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Default="00F86426" w:rsidP="001428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1B7541">
        <w:trPr>
          <w:trHeight w:val="540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F86426" w:rsidP="001428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9541D" w:rsidRPr="001B7541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81352" w:rsidRDefault="007813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81352" w:rsidRDefault="007813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81352" w:rsidRDefault="007813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81352" w:rsidRDefault="007813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81352" w:rsidRDefault="007813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1D" w:rsidRPr="007567E9" w:rsidSect="000D5142">
          <w:pgSz w:w="16838" w:h="11905" w:orient="landscape"/>
          <w:pgMar w:top="851" w:right="1134" w:bottom="1701" w:left="1134" w:header="720" w:footer="720" w:gutter="0"/>
          <w:cols w:space="720"/>
          <w:noEndnote/>
          <w:docGrid w:linePitch="299"/>
        </w:sectPr>
      </w:pPr>
      <w:bookmarkStart w:id="7" w:name="Par911"/>
      <w:bookmarkEnd w:id="7"/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</w:t>
      </w:r>
      <w:r w:rsidR="00F86426">
        <w:rPr>
          <w:rFonts w:ascii="Times New Roman" w:hAnsi="Times New Roman" w:cs="Times New Roman"/>
          <w:sz w:val="24"/>
          <w:szCs w:val="24"/>
        </w:rPr>
        <w:t>4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9541D" w:rsidRPr="00B24952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8" w:name="Par1004"/>
      <w:bookmarkEnd w:id="8"/>
      <w:r w:rsidRPr="00B2495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программы,</w:t>
      </w:r>
    </w:p>
    <w:p w:rsidR="0029541D" w:rsidRPr="00B24952" w:rsidRDefault="003B65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(наименование муниципальной программы,</w:t>
      </w:r>
    </w:p>
    <w:p w:rsidR="0029541D" w:rsidRPr="007567E9" w:rsidRDefault="001350F4" w:rsidP="00135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29541D" w:rsidRPr="007567E9">
        <w:rPr>
          <w:rFonts w:ascii="Times New Roman" w:hAnsi="Times New Roman" w:cs="Times New Roman"/>
          <w:sz w:val="24"/>
          <w:szCs w:val="24"/>
        </w:rPr>
        <w:t>)</w:t>
      </w:r>
    </w:p>
    <w:p w:rsidR="004E1D3C" w:rsidRPr="007567E9" w:rsidRDefault="004E1D3C" w:rsidP="004E1D3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592" w:rsidRDefault="00130EFB" w:rsidP="00130E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1D3C" w:rsidRPr="00B2495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="004E1D3C" w:rsidRPr="00B24952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6592"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p w:rsidR="004E1D3C" w:rsidRPr="00B24952" w:rsidRDefault="00130EFB" w:rsidP="00130E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D3C" w:rsidRPr="00B24952">
        <w:rPr>
          <w:rFonts w:ascii="Times New Roman" w:hAnsi="Times New Roman" w:cs="Times New Roman"/>
          <w:sz w:val="24"/>
          <w:szCs w:val="24"/>
        </w:rPr>
        <w:t xml:space="preserve"> по итогам ее исполнения за отчетный финансовый год и в целом после завершения реализации осущ</w:t>
      </w:r>
      <w:r w:rsidR="004E1D3C" w:rsidRPr="00B24952">
        <w:rPr>
          <w:rFonts w:ascii="Times New Roman" w:hAnsi="Times New Roman" w:cs="Times New Roman"/>
          <w:sz w:val="24"/>
          <w:szCs w:val="24"/>
        </w:rPr>
        <w:t>е</w:t>
      </w:r>
      <w:r w:rsidR="004E1D3C" w:rsidRPr="00B24952">
        <w:rPr>
          <w:rFonts w:ascii="Times New Roman" w:hAnsi="Times New Roman" w:cs="Times New Roman"/>
          <w:sz w:val="24"/>
          <w:szCs w:val="24"/>
        </w:rPr>
        <w:t>ствляется согласно следующих критериев:</w:t>
      </w:r>
    </w:p>
    <w:p w:rsidR="004E1D3C" w:rsidRPr="00B24952" w:rsidRDefault="004E1D3C" w:rsidP="004E1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419"/>
        <w:gridCol w:w="1260"/>
        <w:gridCol w:w="1260"/>
      </w:tblGrid>
      <w:tr w:rsidR="004E1D3C" w:rsidRPr="00B24952" w:rsidTr="009016E3">
        <w:tc>
          <w:tcPr>
            <w:tcW w:w="4068" w:type="dxa"/>
          </w:tcPr>
          <w:p w:rsidR="004E1D3C" w:rsidRPr="00B24952" w:rsidRDefault="004E1D3C" w:rsidP="00EB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419" w:type="dxa"/>
          </w:tcPr>
          <w:p w:rsidR="004E1D3C" w:rsidRPr="00B24952" w:rsidRDefault="004E1D3C" w:rsidP="00EB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Варианты оценки</w:t>
            </w:r>
          </w:p>
        </w:tc>
        <w:tc>
          <w:tcPr>
            <w:tcW w:w="1260" w:type="dxa"/>
          </w:tcPr>
          <w:p w:rsidR="004E1D3C" w:rsidRPr="00B24952" w:rsidRDefault="004E1D3C" w:rsidP="00EB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Значения оценки критерия в баллах</w:t>
            </w:r>
          </w:p>
          <w:p w:rsidR="004E1D3C" w:rsidRPr="00B24952" w:rsidRDefault="004E1D3C" w:rsidP="00EB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(Z)</w:t>
            </w:r>
          </w:p>
        </w:tc>
        <w:tc>
          <w:tcPr>
            <w:tcW w:w="1260" w:type="dxa"/>
          </w:tcPr>
          <w:p w:rsidR="004E1D3C" w:rsidRPr="00B24952" w:rsidRDefault="004E1D3C" w:rsidP="00EB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Весовой коэфф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циент критерия</w:t>
            </w:r>
          </w:p>
          <w:p w:rsidR="004E1D3C" w:rsidRPr="00B24952" w:rsidRDefault="004E1D3C" w:rsidP="00EB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1D3C" w:rsidRPr="00B24952" w:rsidTr="009016E3">
        <w:tc>
          <w:tcPr>
            <w:tcW w:w="4068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1D3C" w:rsidRPr="00B24952" w:rsidTr="00FA64DD">
        <w:trPr>
          <w:trHeight w:val="305"/>
        </w:trPr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Соответствие Программы системе приоритетов </w:t>
            </w:r>
          </w:p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социально-экономического развития муниципального образования </w:t>
            </w:r>
          </w:p>
        </w:tc>
      </w:tr>
      <w:tr w:rsidR="004E1D3C" w:rsidRPr="00B24952" w:rsidTr="009016E3">
        <w:trPr>
          <w:trHeight w:val="844"/>
        </w:trPr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1.1. Соответствие целей Программы утвержденным документам социал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но-экономического развития муниц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на средне- и долгосрочную перспе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тиву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2. Выполнение запланированных мероприятий Программы</w:t>
            </w: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Выполнение запланированных мероприятий Программы </w:t>
            </w:r>
          </w:p>
          <w:p w:rsidR="004E1D3C" w:rsidRPr="00B24952" w:rsidRDefault="004E1D3C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в отчетном году</w:t>
            </w:r>
          </w:p>
        </w:tc>
      </w:tr>
      <w:tr w:rsidR="004E1D3C" w:rsidRPr="00B24952" w:rsidTr="009016E3"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2.1.1. Выполнение запланирова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ных мероприятий Программы в 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четном году 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мероприятий св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ше 80%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мероприятий св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ше 50% и менее 80%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мероприятий св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ше 20% и менее 50%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тий менее 20% 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2.2. Выполнение запланированных мероприятий Программы </w:t>
            </w:r>
          </w:p>
          <w:p w:rsidR="004E1D3C" w:rsidRPr="00B24952" w:rsidRDefault="004E1D3C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с начала ее реализации</w:t>
            </w:r>
            <w:r w:rsidRPr="00B2495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E1D3C" w:rsidRPr="00B24952" w:rsidTr="009016E3"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2.2.1. Выполнение запланирова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ных мероприятий Программы с 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чала ее реализации 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мероприятий св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ше 80%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мероприятий св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ше 50% и менее 80%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мероприятий св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ше 20% и менее 50%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меропри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тий менее 20% 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3. Уровень финансового обеспечения Программы</w:t>
            </w:r>
          </w:p>
        </w:tc>
      </w:tr>
      <w:tr w:rsidR="004E1D3C" w:rsidRPr="00B24952" w:rsidTr="009016E3"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3.1. Уровень финансового обеспеч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ния Программы в отчетном финанс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вом году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свыше 80 % от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от 50 до 80 % от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от 20 до 50 % от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менее 20 % от запланированн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3.2. Уровень финансового обеспеч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ния Программы с момента нач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ла ее реализации 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свыше 80 % от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от 50 до 80 % от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от 20 до 50 % от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печение  менее 20 % от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Организация контроля за реализацией Программы, </w:t>
            </w:r>
          </w:p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динамики индикаторов</w:t>
            </w:r>
          </w:p>
        </w:tc>
      </w:tr>
      <w:tr w:rsidR="004E1D3C" w:rsidRPr="00B24952" w:rsidTr="009016E3">
        <w:trPr>
          <w:trHeight w:val="635"/>
        </w:trPr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4.1. Количество изменений, вн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сенных в Программу за отчетный год реал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зации Программы (без учета внесе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ных изменений, связанных с финансированием Пр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вносились, или внес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но до двух измен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9016E3">
        <w:trPr>
          <w:trHeight w:val="635"/>
        </w:trPr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Внесено свыше двух измен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rPr>
          <w:trHeight w:val="635"/>
        </w:trPr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Внесено более двух изменения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4.2. Качество ежегодно представля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мой информации (отчета) о выполн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нии Программы за отчетный период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Информация полностью соответс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вует установленным тр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бованиям и рекоме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дациям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Информация не 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держит полного объ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ма сведений, что з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трудняет объективную оце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ку хода выполн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ния Программы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Информация не соответствует установленным требованиям и рек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мендациям, и мат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риал должен быть пер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работан 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4.3. Динамика целевых показателей и индикаторов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Наличие положител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ной динамики 90 % и более зн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чений запланир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ванных индикат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ров   в соответс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вии с плановыми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параметрами, предусмотре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ными в Пр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Общая полож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тельная динамика целевых показат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лей (50% и более значений заплан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рованных индик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торов достигнуты)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Отсутствие положительной динамики целевых п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казателей (более 50% значений запланированных 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дикаторов не дости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нуты)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D3C" w:rsidRPr="00B24952" w:rsidRDefault="004E1D3C" w:rsidP="004E1D3C">
      <w:pPr>
        <w:pStyle w:val="aa"/>
        <w:spacing w:before="120"/>
        <w:jc w:val="both"/>
        <w:rPr>
          <w:sz w:val="24"/>
          <w:szCs w:val="24"/>
        </w:rPr>
      </w:pPr>
      <w:r w:rsidRPr="00B24952">
        <w:rPr>
          <w:sz w:val="24"/>
          <w:szCs w:val="24"/>
        </w:rPr>
        <w:t xml:space="preserve">          Если реализация Программы началась в отчетном финансовом году, то крит</w:t>
      </w:r>
      <w:r w:rsidRPr="00B24952">
        <w:rPr>
          <w:sz w:val="24"/>
          <w:szCs w:val="24"/>
        </w:rPr>
        <w:t>е</w:t>
      </w:r>
      <w:r w:rsidRPr="00B24952">
        <w:rPr>
          <w:sz w:val="24"/>
          <w:szCs w:val="24"/>
        </w:rPr>
        <w:t>рии 2.2.1. не рассчитываются, весовой коэффициент  критерия 2.1.1.  удваивается.</w:t>
      </w:r>
    </w:p>
    <w:p w:rsidR="004E1D3C" w:rsidRPr="00B24952" w:rsidRDefault="004E1D3C" w:rsidP="004E1D3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 xml:space="preserve">           Если реализация Программы началась в отчетном финансовом году, то крит</w:t>
      </w:r>
      <w:r w:rsidRPr="00B24952">
        <w:rPr>
          <w:rFonts w:ascii="Times New Roman" w:hAnsi="Times New Roman" w:cs="Times New Roman"/>
          <w:sz w:val="24"/>
          <w:szCs w:val="24"/>
        </w:rPr>
        <w:t>е</w:t>
      </w:r>
      <w:r w:rsidRPr="00B24952">
        <w:rPr>
          <w:rFonts w:ascii="Times New Roman" w:hAnsi="Times New Roman" w:cs="Times New Roman"/>
          <w:sz w:val="24"/>
          <w:szCs w:val="24"/>
        </w:rPr>
        <w:t>рий 3.2. не рассчитывается, весовой коэффициент критерия 3.1. удваивается.</w:t>
      </w:r>
    </w:p>
    <w:p w:rsidR="00AD0457" w:rsidRPr="00B24952" w:rsidRDefault="00AD04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>Оценка эффективности действующей целевой программы определяется по формуле:</w:t>
      </w: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F = SUM (Zj x Nj)</w:t>
      </w: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952">
        <w:rPr>
          <w:rFonts w:ascii="Times New Roman" w:hAnsi="Times New Roman" w:cs="Times New Roman"/>
          <w:sz w:val="24"/>
          <w:szCs w:val="24"/>
        </w:rPr>
        <w:t>где</w:t>
      </w:r>
      <w:r w:rsidRPr="00B2495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B2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952">
        <w:rPr>
          <w:rFonts w:ascii="Times New Roman" w:hAnsi="Times New Roman" w:cs="Times New Roman"/>
          <w:sz w:val="24"/>
          <w:szCs w:val="24"/>
        </w:rPr>
        <w:t>–  оценка эффективности Программы;</w:t>
      </w:r>
    </w:p>
    <w:p w:rsidR="000729ED" w:rsidRPr="00B24952" w:rsidRDefault="000729ED" w:rsidP="000729E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Zj</w:t>
      </w:r>
      <w:r w:rsidRPr="00B24952">
        <w:rPr>
          <w:rFonts w:ascii="Times New Roman" w:hAnsi="Times New Roman" w:cs="Times New Roman"/>
          <w:sz w:val="24"/>
          <w:szCs w:val="24"/>
        </w:rPr>
        <w:t xml:space="preserve"> – значение оценки критерия </w:t>
      </w:r>
      <w:r w:rsidRPr="00B2495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24952">
        <w:rPr>
          <w:rFonts w:ascii="Times New Roman" w:hAnsi="Times New Roman" w:cs="Times New Roman"/>
          <w:sz w:val="24"/>
          <w:szCs w:val="24"/>
        </w:rPr>
        <w:t xml:space="preserve"> (в баллах);</w:t>
      </w:r>
    </w:p>
    <w:p w:rsidR="000729ED" w:rsidRPr="00B24952" w:rsidRDefault="000729ED" w:rsidP="000729E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>N</w:t>
      </w:r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B24952">
        <w:rPr>
          <w:rFonts w:ascii="Times New Roman" w:hAnsi="Times New Roman" w:cs="Times New Roman"/>
          <w:sz w:val="24"/>
          <w:szCs w:val="24"/>
        </w:rPr>
        <w:t xml:space="preserve"> – весовой коэффициент (вес критерия </w:t>
      </w:r>
      <w:r w:rsidRPr="00B2495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24952">
        <w:rPr>
          <w:rFonts w:ascii="Times New Roman" w:hAnsi="Times New Roman" w:cs="Times New Roman"/>
          <w:sz w:val="24"/>
          <w:szCs w:val="24"/>
        </w:rPr>
        <w:t>).</w:t>
      </w:r>
    </w:p>
    <w:p w:rsidR="00C3215F" w:rsidRDefault="00C3215F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>Оценка эффективности Программы может находиться в пределах от 0 до 100 баллов.</w:t>
      </w:r>
    </w:p>
    <w:p w:rsidR="000729ED" w:rsidRPr="00B24952" w:rsidRDefault="000729ED" w:rsidP="000729ED">
      <w:pPr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>Для определения оценки используется следующая качес</w:t>
      </w:r>
      <w:r w:rsidRPr="00B24952">
        <w:rPr>
          <w:rFonts w:ascii="Times New Roman" w:hAnsi="Times New Roman" w:cs="Times New Roman"/>
          <w:sz w:val="24"/>
          <w:szCs w:val="24"/>
        </w:rPr>
        <w:t>т</w:t>
      </w:r>
      <w:r w:rsidRPr="00B24952">
        <w:rPr>
          <w:rFonts w:ascii="Times New Roman" w:hAnsi="Times New Roman" w:cs="Times New Roman"/>
          <w:sz w:val="24"/>
          <w:szCs w:val="24"/>
        </w:rPr>
        <w:t>венная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700"/>
      </w:tblGrid>
      <w:tr w:rsidR="000729ED" w:rsidRPr="00B24952" w:rsidTr="00FA64DD">
        <w:tc>
          <w:tcPr>
            <w:tcW w:w="4766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Численное значение показателя  оценки Программы (F) в ба</w:t>
            </w: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лах</w:t>
            </w:r>
          </w:p>
        </w:tc>
        <w:tc>
          <w:tcPr>
            <w:tcW w:w="4804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Качественная характеристика Пр</w:t>
            </w: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</w:tr>
      <w:tr w:rsidR="000729ED" w:rsidRPr="00B24952" w:rsidTr="00FA64DD">
        <w:tc>
          <w:tcPr>
            <w:tcW w:w="4766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F &gt;= 80</w:t>
            </w:r>
          </w:p>
        </w:tc>
        <w:tc>
          <w:tcPr>
            <w:tcW w:w="4804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высоко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729ED" w:rsidRPr="00B24952" w:rsidTr="00FA64DD">
        <w:tc>
          <w:tcPr>
            <w:tcW w:w="4766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80 &gt; F &gt;= 50</w:t>
            </w:r>
          </w:p>
        </w:tc>
        <w:tc>
          <w:tcPr>
            <w:tcW w:w="4804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умеренно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729ED" w:rsidRPr="00B24952" w:rsidTr="00FA64DD">
        <w:tc>
          <w:tcPr>
            <w:tcW w:w="4766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&gt; F &gt; = 0</w:t>
            </w:r>
          </w:p>
        </w:tc>
        <w:tc>
          <w:tcPr>
            <w:tcW w:w="4804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</w:tr>
    </w:tbl>
    <w:p w:rsidR="00985502" w:rsidRPr="00B24952" w:rsidRDefault="00985502" w:rsidP="000729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ED" w:rsidRPr="00B24952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362777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855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362777" w:rsidRDefault="00362777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362777" w:rsidRDefault="00362777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362777" w:rsidRDefault="00362777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362777" w:rsidRDefault="00362777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362777" w:rsidRDefault="00362777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362777" w:rsidRDefault="00362777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0729ED" w:rsidRPr="00985502" w:rsidRDefault="00985502" w:rsidP="0036277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F86426">
        <w:rPr>
          <w:rFonts w:ascii="Times New Roman" w:hAnsi="Times New Roman" w:cs="Times New Roman"/>
          <w:sz w:val="24"/>
          <w:szCs w:val="24"/>
        </w:rPr>
        <w:t>Таблица 5</w:t>
      </w:r>
    </w:p>
    <w:p w:rsidR="000729ED" w:rsidRPr="00B24952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0729ED" w:rsidRPr="00B24952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85502">
        <w:rPr>
          <w:rFonts w:ascii="Times New Roman" w:hAnsi="Times New Roman" w:cs="Times New Roman"/>
          <w:b/>
          <w:sz w:val="24"/>
          <w:szCs w:val="24"/>
        </w:rPr>
        <w:t>ГОДОВОЙ</w:t>
      </w:r>
      <w:r w:rsidRPr="00B24952">
        <w:rPr>
          <w:rFonts w:ascii="Times New Roman" w:hAnsi="Times New Roman" w:cs="Times New Roman"/>
          <w:b/>
          <w:sz w:val="24"/>
          <w:szCs w:val="24"/>
        </w:rPr>
        <w:t xml:space="preserve">   ОТЧЕТ ПО ОЦЕНКЕ ЭФФЕКТИВНОСТИ ПРОГРАММЫ</w:t>
      </w:r>
    </w:p>
    <w:p w:rsidR="000729ED" w:rsidRPr="00B24952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0729ED" w:rsidRPr="00B24952" w:rsidRDefault="000729ED" w:rsidP="000729ED">
      <w:pPr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 xml:space="preserve">(название </w:t>
      </w:r>
      <w:r w:rsidR="00985502">
        <w:rPr>
          <w:rFonts w:ascii="Times New Roman" w:hAnsi="Times New Roman" w:cs="Times New Roman"/>
          <w:sz w:val="24"/>
          <w:szCs w:val="24"/>
        </w:rPr>
        <w:t xml:space="preserve"> П</w:t>
      </w:r>
      <w:r w:rsidRPr="00B24952">
        <w:rPr>
          <w:rFonts w:ascii="Times New Roman" w:hAnsi="Times New Roman" w:cs="Times New Roman"/>
          <w:sz w:val="24"/>
          <w:szCs w:val="24"/>
        </w:rPr>
        <w:t>рограммы)</w:t>
      </w:r>
    </w:p>
    <w:p w:rsidR="000729ED" w:rsidRPr="00B24952" w:rsidRDefault="000729ED" w:rsidP="000729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0729ED" w:rsidRPr="00B24952" w:rsidTr="00FA64DD">
        <w:tc>
          <w:tcPr>
            <w:tcW w:w="5070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Значения оценки критерия в баллах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(Z)</w:t>
            </w:r>
          </w:p>
        </w:tc>
        <w:tc>
          <w:tcPr>
            <w:tcW w:w="1276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Весовой коэфф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циент крит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Оценка по кр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те-рию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(Z х N)</w:t>
            </w:r>
          </w:p>
        </w:tc>
        <w:tc>
          <w:tcPr>
            <w:tcW w:w="995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меч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0729ED" w:rsidRPr="00B24952" w:rsidTr="00FA64DD">
        <w:tc>
          <w:tcPr>
            <w:tcW w:w="5070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729ED" w:rsidRPr="00B24952" w:rsidTr="00FA64DD">
        <w:trPr>
          <w:trHeight w:val="171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Соответствие Программы системе приоритетов 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социально-экономического развития муниципального образования</w:t>
            </w:r>
          </w:p>
        </w:tc>
      </w:tr>
      <w:tr w:rsidR="000729ED" w:rsidRPr="00B24952" w:rsidTr="00FA64DD">
        <w:trPr>
          <w:trHeight w:val="848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1.1. Соответствие целей Программы утве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жденным документам социально-экономического развития муниципального образования на средне- и долгосрочную пе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спективу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231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2. Выполнение запланированных мероприятий Программы</w:t>
            </w:r>
          </w:p>
        </w:tc>
      </w:tr>
      <w:tr w:rsidR="000729ED" w:rsidRPr="00B24952" w:rsidTr="00FA64DD">
        <w:trPr>
          <w:trHeight w:val="173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2.1. Выполнение запланированных мероприятий Программы в отчетном году</w:t>
            </w:r>
          </w:p>
        </w:tc>
      </w:tr>
      <w:tr w:rsidR="000729ED" w:rsidRPr="00B24952" w:rsidTr="00FA64DD">
        <w:trPr>
          <w:trHeight w:val="606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2.1.1. Выполнение запланированных мер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приятий Программы в отчетном году 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199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0729ED" w:rsidRPr="00B24952" w:rsidTr="00FA64DD">
        <w:trPr>
          <w:trHeight w:val="690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2.2.1. Выполнение запланированных мероприятий Программы с начала ее реализ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153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3. Уровень финансового обеспечения Программы</w:t>
            </w:r>
          </w:p>
        </w:tc>
      </w:tr>
      <w:tr w:rsidR="000729ED" w:rsidRPr="00B24952" w:rsidTr="00FA64DD">
        <w:trPr>
          <w:trHeight w:val="446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3.1.Уровень финансового обеспечения Пр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граммы в отчетном финансовом году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480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3.2. Уровень финансового обеспечения Программы с момента начала ее реализ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265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контроля за реализацией Программы, уровень динамики индикат</w:t>
            </w: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ров</w:t>
            </w:r>
          </w:p>
        </w:tc>
      </w:tr>
      <w:tr w:rsidR="000729ED" w:rsidRPr="00B24952" w:rsidTr="00FA64DD">
        <w:trPr>
          <w:trHeight w:val="582"/>
        </w:trPr>
        <w:tc>
          <w:tcPr>
            <w:tcW w:w="5070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4.1. Количество изменений, внесенных в Пр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грамму за отчетный год реализации Програ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мы (без учета внесенных изменений, связанных с финансированием Пр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409"/>
        </w:trPr>
        <w:tc>
          <w:tcPr>
            <w:tcW w:w="5070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4.2. Качество ежегодно представляемой информации (отчета) о выполнении Пр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граммы за отчетный период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307"/>
        </w:trPr>
        <w:tc>
          <w:tcPr>
            <w:tcW w:w="5070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4.3. Динамика целевых показателей и индик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307"/>
        </w:trPr>
        <w:tc>
          <w:tcPr>
            <w:tcW w:w="5070" w:type="dxa"/>
          </w:tcPr>
          <w:p w:rsidR="000729ED" w:rsidRPr="00B24952" w:rsidRDefault="000729ED" w:rsidP="00FA64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729ED" w:rsidRPr="007567E9" w:rsidRDefault="000729ED" w:rsidP="00072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729ED" w:rsidRPr="007567E9" w:rsidRDefault="000729ED" w:rsidP="00072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__________                                       ___________________</w:t>
      </w:r>
    </w:p>
    <w:p w:rsidR="000729ED" w:rsidRPr="007567E9" w:rsidRDefault="000729ED" w:rsidP="00072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подпись                                          расшифровка подписи</w:t>
      </w:r>
    </w:p>
    <w:p w:rsidR="000729ED" w:rsidRPr="007567E9" w:rsidRDefault="000729ED" w:rsidP="000729E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729ED" w:rsidRDefault="000729ED" w:rsidP="000729E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FCC" w:rsidRDefault="00117FCC" w:rsidP="000729E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FCC" w:rsidRPr="007567E9" w:rsidRDefault="00117FCC" w:rsidP="000729E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0457" w:rsidRPr="007567E9" w:rsidRDefault="00AD04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86250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86426">
        <w:rPr>
          <w:rFonts w:ascii="Times New Roman" w:hAnsi="Times New Roman" w:cs="Times New Roman"/>
          <w:sz w:val="24"/>
          <w:szCs w:val="24"/>
        </w:rPr>
        <w:t>6</w:t>
      </w:r>
    </w:p>
    <w:p w:rsidR="0029541D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2000B" w:rsidRPr="007567E9" w:rsidRDefault="00B200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9" w:name="Par1032"/>
      <w:bookmarkEnd w:id="9"/>
      <w:r w:rsidRPr="007567E9">
        <w:rPr>
          <w:rFonts w:ascii="Times New Roman" w:hAnsi="Times New Roman" w:cs="Times New Roman"/>
          <w:sz w:val="24"/>
          <w:szCs w:val="24"/>
        </w:rPr>
        <w:t>Критерии принятия решений об изменении (корректировке)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или прекращении реализации муниципальной программы,</w:t>
      </w:r>
    </w:p>
    <w:p w:rsidR="0029541D" w:rsidRPr="007567E9" w:rsidRDefault="00135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E1D3C" w:rsidRPr="007567E9" w:rsidRDefault="004E1D3C" w:rsidP="004E1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480"/>
      </w:tblGrid>
      <w:tr w:rsidR="0029541D" w:rsidRPr="007567E9">
        <w:trPr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29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      Вывод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29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          Вариант решения                          </w:t>
            </w:r>
          </w:p>
        </w:tc>
      </w:tr>
      <w:tr w:rsidR="0029541D" w:rsidRPr="007567E9">
        <w:trPr>
          <w:trHeight w:val="72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5E50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>Высоко эффективная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362777" w:rsidP="00362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признается целесообразной, продолжается  финансирование мероприятий. Возможно рассмотрение   вопроса о дополнительном финансировании мероприятий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путем дополнительного выделения денежных средств    </w:t>
            </w:r>
          </w:p>
        </w:tc>
      </w:tr>
      <w:tr w:rsidR="0029541D" w:rsidRPr="007567E9">
        <w:trPr>
          <w:trHeight w:val="9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5E50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>Умеренно эффективная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5E5009" w:rsidP="00362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признается удовлетворительной.          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Осуществляется подготовка изменений в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 w:rsidR="003627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62777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в части уменьшения запланированных бюджетных ассигнований соответствующего главного распорядителя бюджетных средств на реализацию мероприятий         </w:t>
            </w:r>
          </w:p>
        </w:tc>
      </w:tr>
      <w:tr w:rsidR="0029541D" w:rsidRPr="007567E9">
        <w:trPr>
          <w:trHeight w:val="18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29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     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неэффективна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362777" w:rsidP="00362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признается нецелесообразной.            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Производится досрочное прекращение реализации      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путем внесения изменений в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по исключению финансирования мероприятий в   части, возможной для оптимизации расходов. При      планировании бюджета</w:t>
            </w:r>
            <w:r w:rsidR="005E5009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  финансовый год и плановый период к данному главному распорядителю бюджетных средств применяется   понижающий коэффициент в части программ и  мероприятий                                         </w:t>
            </w:r>
          </w:p>
        </w:tc>
      </w:tr>
    </w:tbl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9541D" w:rsidRPr="007567E9" w:rsidSect="009016E3">
      <w:pgSz w:w="11905" w:h="16838"/>
      <w:pgMar w:top="1134" w:right="850" w:bottom="899" w:left="1701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C24" w:rsidRDefault="004D5C24" w:rsidP="00F10361">
      <w:r>
        <w:separator/>
      </w:r>
    </w:p>
  </w:endnote>
  <w:endnote w:type="continuationSeparator" w:id="0">
    <w:p w:rsidR="004D5C24" w:rsidRDefault="004D5C24" w:rsidP="00F1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C24" w:rsidRDefault="004D5C24" w:rsidP="00F10361">
      <w:r>
        <w:separator/>
      </w:r>
    </w:p>
  </w:footnote>
  <w:footnote w:type="continuationSeparator" w:id="0">
    <w:p w:rsidR="004D5C24" w:rsidRDefault="004D5C24" w:rsidP="00F10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EB"/>
    <w:rsid w:val="0000286C"/>
    <w:rsid w:val="000030CD"/>
    <w:rsid w:val="0000561B"/>
    <w:rsid w:val="00006D24"/>
    <w:rsid w:val="0006154E"/>
    <w:rsid w:val="0006294B"/>
    <w:rsid w:val="000729ED"/>
    <w:rsid w:val="000848EC"/>
    <w:rsid w:val="000A2D0C"/>
    <w:rsid w:val="000A7C6E"/>
    <w:rsid w:val="000B7A5A"/>
    <w:rsid w:val="000C2227"/>
    <w:rsid w:val="000D5142"/>
    <w:rsid w:val="000D5470"/>
    <w:rsid w:val="000D60FA"/>
    <w:rsid w:val="000D62FE"/>
    <w:rsid w:val="000D6666"/>
    <w:rsid w:val="000E31FA"/>
    <w:rsid w:val="000E3A21"/>
    <w:rsid w:val="000F07A6"/>
    <w:rsid w:val="000F3848"/>
    <w:rsid w:val="000F5ED9"/>
    <w:rsid w:val="001010A5"/>
    <w:rsid w:val="00115502"/>
    <w:rsid w:val="00117FCC"/>
    <w:rsid w:val="0012210A"/>
    <w:rsid w:val="001235F2"/>
    <w:rsid w:val="00125535"/>
    <w:rsid w:val="00125D23"/>
    <w:rsid w:val="00130EFB"/>
    <w:rsid w:val="00132795"/>
    <w:rsid w:val="001350F4"/>
    <w:rsid w:val="00140B3D"/>
    <w:rsid w:val="00142867"/>
    <w:rsid w:val="00147155"/>
    <w:rsid w:val="00152798"/>
    <w:rsid w:val="00165B6B"/>
    <w:rsid w:val="00166767"/>
    <w:rsid w:val="00173F2F"/>
    <w:rsid w:val="00183F79"/>
    <w:rsid w:val="00185745"/>
    <w:rsid w:val="001A0D02"/>
    <w:rsid w:val="001A1DDA"/>
    <w:rsid w:val="001B39E7"/>
    <w:rsid w:val="001B7541"/>
    <w:rsid w:val="001C3C7C"/>
    <w:rsid w:val="001E3B86"/>
    <w:rsid w:val="001E6E2B"/>
    <w:rsid w:val="002001B5"/>
    <w:rsid w:val="0020617E"/>
    <w:rsid w:val="00206757"/>
    <w:rsid w:val="00214293"/>
    <w:rsid w:val="00223E2E"/>
    <w:rsid w:val="00226E57"/>
    <w:rsid w:val="00243097"/>
    <w:rsid w:val="00247B6A"/>
    <w:rsid w:val="002510D7"/>
    <w:rsid w:val="002674E5"/>
    <w:rsid w:val="00282480"/>
    <w:rsid w:val="002907D6"/>
    <w:rsid w:val="002950BB"/>
    <w:rsid w:val="002950E7"/>
    <w:rsid w:val="0029541D"/>
    <w:rsid w:val="00296872"/>
    <w:rsid w:val="00297BCE"/>
    <w:rsid w:val="002B756F"/>
    <w:rsid w:val="002C6E13"/>
    <w:rsid w:val="002D6C33"/>
    <w:rsid w:val="002E345D"/>
    <w:rsid w:val="002E45CF"/>
    <w:rsid w:val="002F7DED"/>
    <w:rsid w:val="003112A1"/>
    <w:rsid w:val="003259C8"/>
    <w:rsid w:val="0032649D"/>
    <w:rsid w:val="0033340E"/>
    <w:rsid w:val="00345029"/>
    <w:rsid w:val="00346A35"/>
    <w:rsid w:val="00352C7C"/>
    <w:rsid w:val="00362777"/>
    <w:rsid w:val="00371B3B"/>
    <w:rsid w:val="00372D82"/>
    <w:rsid w:val="00376153"/>
    <w:rsid w:val="003823F6"/>
    <w:rsid w:val="003851BC"/>
    <w:rsid w:val="0038782D"/>
    <w:rsid w:val="003B0517"/>
    <w:rsid w:val="003B1025"/>
    <w:rsid w:val="003B4A4A"/>
    <w:rsid w:val="003B6592"/>
    <w:rsid w:val="003C543A"/>
    <w:rsid w:val="003D376B"/>
    <w:rsid w:val="003E0146"/>
    <w:rsid w:val="004327B1"/>
    <w:rsid w:val="0043371B"/>
    <w:rsid w:val="00437845"/>
    <w:rsid w:val="00440FB3"/>
    <w:rsid w:val="0045166A"/>
    <w:rsid w:val="00457058"/>
    <w:rsid w:val="00461E59"/>
    <w:rsid w:val="004771EB"/>
    <w:rsid w:val="00494B99"/>
    <w:rsid w:val="00497A66"/>
    <w:rsid w:val="004A2978"/>
    <w:rsid w:val="004A37CC"/>
    <w:rsid w:val="004A6B38"/>
    <w:rsid w:val="004B6933"/>
    <w:rsid w:val="004B6DCD"/>
    <w:rsid w:val="004C1D35"/>
    <w:rsid w:val="004C59BA"/>
    <w:rsid w:val="004D14A8"/>
    <w:rsid w:val="004D1CB7"/>
    <w:rsid w:val="004D1D72"/>
    <w:rsid w:val="004D5C24"/>
    <w:rsid w:val="004E1D3C"/>
    <w:rsid w:val="004F4658"/>
    <w:rsid w:val="0050074E"/>
    <w:rsid w:val="00520DC7"/>
    <w:rsid w:val="00520FD6"/>
    <w:rsid w:val="005353D6"/>
    <w:rsid w:val="005402E5"/>
    <w:rsid w:val="00540F37"/>
    <w:rsid w:val="00553B1C"/>
    <w:rsid w:val="00556580"/>
    <w:rsid w:val="00582AEB"/>
    <w:rsid w:val="005908F4"/>
    <w:rsid w:val="005A1449"/>
    <w:rsid w:val="005C4092"/>
    <w:rsid w:val="005C4BA6"/>
    <w:rsid w:val="005D4C74"/>
    <w:rsid w:val="005D7BE7"/>
    <w:rsid w:val="005E2F74"/>
    <w:rsid w:val="005E36A1"/>
    <w:rsid w:val="005E3B42"/>
    <w:rsid w:val="005E3D24"/>
    <w:rsid w:val="005E5009"/>
    <w:rsid w:val="005E5BC7"/>
    <w:rsid w:val="005E7083"/>
    <w:rsid w:val="005F5EBB"/>
    <w:rsid w:val="006004A4"/>
    <w:rsid w:val="00602FDD"/>
    <w:rsid w:val="00607233"/>
    <w:rsid w:val="00621170"/>
    <w:rsid w:val="00623A78"/>
    <w:rsid w:val="00623DBE"/>
    <w:rsid w:val="006243FE"/>
    <w:rsid w:val="00624A48"/>
    <w:rsid w:val="00653536"/>
    <w:rsid w:val="00653C36"/>
    <w:rsid w:val="006624D4"/>
    <w:rsid w:val="00664EEE"/>
    <w:rsid w:val="006824EA"/>
    <w:rsid w:val="00684396"/>
    <w:rsid w:val="00695711"/>
    <w:rsid w:val="006A63FA"/>
    <w:rsid w:val="006B2A3B"/>
    <w:rsid w:val="006B7BC0"/>
    <w:rsid w:val="006C19C2"/>
    <w:rsid w:val="006D399B"/>
    <w:rsid w:val="007017B3"/>
    <w:rsid w:val="00710829"/>
    <w:rsid w:val="00713E08"/>
    <w:rsid w:val="007154E9"/>
    <w:rsid w:val="007206FE"/>
    <w:rsid w:val="007216D7"/>
    <w:rsid w:val="00724B45"/>
    <w:rsid w:val="00727110"/>
    <w:rsid w:val="0073200E"/>
    <w:rsid w:val="007344B9"/>
    <w:rsid w:val="00740A48"/>
    <w:rsid w:val="00741239"/>
    <w:rsid w:val="00742DCD"/>
    <w:rsid w:val="00751C87"/>
    <w:rsid w:val="007533FD"/>
    <w:rsid w:val="007567E9"/>
    <w:rsid w:val="007647F8"/>
    <w:rsid w:val="00781352"/>
    <w:rsid w:val="007873D5"/>
    <w:rsid w:val="00790AE9"/>
    <w:rsid w:val="007A634C"/>
    <w:rsid w:val="007B23FD"/>
    <w:rsid w:val="007B31E5"/>
    <w:rsid w:val="007D6ED7"/>
    <w:rsid w:val="007E201D"/>
    <w:rsid w:val="007E7371"/>
    <w:rsid w:val="007F50E1"/>
    <w:rsid w:val="00803B9D"/>
    <w:rsid w:val="00810E75"/>
    <w:rsid w:val="00814891"/>
    <w:rsid w:val="008236C3"/>
    <w:rsid w:val="00825F24"/>
    <w:rsid w:val="0083100C"/>
    <w:rsid w:val="008356A4"/>
    <w:rsid w:val="00837471"/>
    <w:rsid w:val="00862506"/>
    <w:rsid w:val="0086511E"/>
    <w:rsid w:val="00865DD6"/>
    <w:rsid w:val="00872435"/>
    <w:rsid w:val="008A3D29"/>
    <w:rsid w:val="008E53AB"/>
    <w:rsid w:val="009016E3"/>
    <w:rsid w:val="009164BD"/>
    <w:rsid w:val="009228F4"/>
    <w:rsid w:val="00922EAD"/>
    <w:rsid w:val="00923D43"/>
    <w:rsid w:val="00925A66"/>
    <w:rsid w:val="00933154"/>
    <w:rsid w:val="00936ACF"/>
    <w:rsid w:val="0094374B"/>
    <w:rsid w:val="00943E73"/>
    <w:rsid w:val="00947700"/>
    <w:rsid w:val="00955714"/>
    <w:rsid w:val="0096076F"/>
    <w:rsid w:val="00962B03"/>
    <w:rsid w:val="00981930"/>
    <w:rsid w:val="0098420F"/>
    <w:rsid w:val="009842CC"/>
    <w:rsid w:val="00985502"/>
    <w:rsid w:val="00987E3F"/>
    <w:rsid w:val="009934AB"/>
    <w:rsid w:val="00995095"/>
    <w:rsid w:val="009A0883"/>
    <w:rsid w:val="009A7988"/>
    <w:rsid w:val="009B1B4C"/>
    <w:rsid w:val="009B50A5"/>
    <w:rsid w:val="009C6961"/>
    <w:rsid w:val="009C6E1B"/>
    <w:rsid w:val="009D3179"/>
    <w:rsid w:val="009D3B32"/>
    <w:rsid w:val="009E4161"/>
    <w:rsid w:val="00A03871"/>
    <w:rsid w:val="00A12B70"/>
    <w:rsid w:val="00A24937"/>
    <w:rsid w:val="00A3154B"/>
    <w:rsid w:val="00A60638"/>
    <w:rsid w:val="00A61613"/>
    <w:rsid w:val="00A61642"/>
    <w:rsid w:val="00A61F2F"/>
    <w:rsid w:val="00A86F4D"/>
    <w:rsid w:val="00A871B6"/>
    <w:rsid w:val="00A87476"/>
    <w:rsid w:val="00A93676"/>
    <w:rsid w:val="00AA416E"/>
    <w:rsid w:val="00AC0E53"/>
    <w:rsid w:val="00AC2BDE"/>
    <w:rsid w:val="00AD0457"/>
    <w:rsid w:val="00AD4463"/>
    <w:rsid w:val="00AE3283"/>
    <w:rsid w:val="00AF3160"/>
    <w:rsid w:val="00AF5AD6"/>
    <w:rsid w:val="00B030C0"/>
    <w:rsid w:val="00B11580"/>
    <w:rsid w:val="00B12BE1"/>
    <w:rsid w:val="00B1321A"/>
    <w:rsid w:val="00B13274"/>
    <w:rsid w:val="00B2000B"/>
    <w:rsid w:val="00B23A8A"/>
    <w:rsid w:val="00B24952"/>
    <w:rsid w:val="00B27DB0"/>
    <w:rsid w:val="00B31AF2"/>
    <w:rsid w:val="00B37BD8"/>
    <w:rsid w:val="00B40422"/>
    <w:rsid w:val="00B43600"/>
    <w:rsid w:val="00B45731"/>
    <w:rsid w:val="00B50125"/>
    <w:rsid w:val="00B5337A"/>
    <w:rsid w:val="00B60892"/>
    <w:rsid w:val="00B624D8"/>
    <w:rsid w:val="00B66669"/>
    <w:rsid w:val="00B74B8A"/>
    <w:rsid w:val="00B820FA"/>
    <w:rsid w:val="00B84BEF"/>
    <w:rsid w:val="00B84C21"/>
    <w:rsid w:val="00B93C8D"/>
    <w:rsid w:val="00BA4C2C"/>
    <w:rsid w:val="00BA5F4D"/>
    <w:rsid w:val="00BC2EB8"/>
    <w:rsid w:val="00BD645A"/>
    <w:rsid w:val="00BE7559"/>
    <w:rsid w:val="00BE7D80"/>
    <w:rsid w:val="00BF5B1D"/>
    <w:rsid w:val="00BF725B"/>
    <w:rsid w:val="00C06186"/>
    <w:rsid w:val="00C115DD"/>
    <w:rsid w:val="00C15E30"/>
    <w:rsid w:val="00C245C9"/>
    <w:rsid w:val="00C31795"/>
    <w:rsid w:val="00C3215F"/>
    <w:rsid w:val="00C36BA6"/>
    <w:rsid w:val="00C552A3"/>
    <w:rsid w:val="00C57EA9"/>
    <w:rsid w:val="00C65D70"/>
    <w:rsid w:val="00C67BA1"/>
    <w:rsid w:val="00C9473B"/>
    <w:rsid w:val="00C95DE0"/>
    <w:rsid w:val="00CE1664"/>
    <w:rsid w:val="00CE2E42"/>
    <w:rsid w:val="00CE4077"/>
    <w:rsid w:val="00CE6DEB"/>
    <w:rsid w:val="00CF4396"/>
    <w:rsid w:val="00D20076"/>
    <w:rsid w:val="00D222E7"/>
    <w:rsid w:val="00D33D05"/>
    <w:rsid w:val="00D37EA6"/>
    <w:rsid w:val="00D40497"/>
    <w:rsid w:val="00D44DF3"/>
    <w:rsid w:val="00D45F6C"/>
    <w:rsid w:val="00D46101"/>
    <w:rsid w:val="00D46AFB"/>
    <w:rsid w:val="00D53DBA"/>
    <w:rsid w:val="00D742D3"/>
    <w:rsid w:val="00D834D2"/>
    <w:rsid w:val="00DA077E"/>
    <w:rsid w:val="00DB00D9"/>
    <w:rsid w:val="00DC0463"/>
    <w:rsid w:val="00DC3713"/>
    <w:rsid w:val="00DC7FA6"/>
    <w:rsid w:val="00DE3111"/>
    <w:rsid w:val="00DE3822"/>
    <w:rsid w:val="00DF5337"/>
    <w:rsid w:val="00DF538A"/>
    <w:rsid w:val="00DF560C"/>
    <w:rsid w:val="00E172ED"/>
    <w:rsid w:val="00E23E3C"/>
    <w:rsid w:val="00E25CA7"/>
    <w:rsid w:val="00E32AF3"/>
    <w:rsid w:val="00E35318"/>
    <w:rsid w:val="00E469AE"/>
    <w:rsid w:val="00E67119"/>
    <w:rsid w:val="00E7112E"/>
    <w:rsid w:val="00E77D6F"/>
    <w:rsid w:val="00E77EB8"/>
    <w:rsid w:val="00E80E01"/>
    <w:rsid w:val="00E82D91"/>
    <w:rsid w:val="00E854F7"/>
    <w:rsid w:val="00E9667B"/>
    <w:rsid w:val="00E971C7"/>
    <w:rsid w:val="00EB4E93"/>
    <w:rsid w:val="00EB502B"/>
    <w:rsid w:val="00EB54EF"/>
    <w:rsid w:val="00EC3425"/>
    <w:rsid w:val="00EF2BFE"/>
    <w:rsid w:val="00EF677C"/>
    <w:rsid w:val="00EF72C0"/>
    <w:rsid w:val="00F10361"/>
    <w:rsid w:val="00F13D54"/>
    <w:rsid w:val="00F30866"/>
    <w:rsid w:val="00F318EA"/>
    <w:rsid w:val="00F43A95"/>
    <w:rsid w:val="00F45973"/>
    <w:rsid w:val="00F476CA"/>
    <w:rsid w:val="00F55A71"/>
    <w:rsid w:val="00F714B6"/>
    <w:rsid w:val="00F7474A"/>
    <w:rsid w:val="00F82F3B"/>
    <w:rsid w:val="00F86426"/>
    <w:rsid w:val="00F8791B"/>
    <w:rsid w:val="00FA05FD"/>
    <w:rsid w:val="00FA1EE1"/>
    <w:rsid w:val="00FA64DD"/>
    <w:rsid w:val="00FB61AC"/>
    <w:rsid w:val="00FC2062"/>
    <w:rsid w:val="00FE7CAF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D6F645-C997-4BA1-928E-723DD0DF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54F7"/>
    <w:pPr>
      <w:spacing w:after="0" w:line="240" w:lineRule="auto"/>
      <w:jc w:val="center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344B9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344B9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nformat">
    <w:name w:val="ConsPlusNonformat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Cell">
    <w:name w:val="ConsPlusCell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3">
    <w:name w:val="header"/>
    <w:basedOn w:val="a"/>
    <w:link w:val="a4"/>
    <w:uiPriority w:val="99"/>
    <w:rsid w:val="00F10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0361"/>
    <w:rPr>
      <w:rFonts w:cs="Times New Roman"/>
    </w:rPr>
  </w:style>
  <w:style w:type="paragraph" w:styleId="a5">
    <w:name w:val="footer"/>
    <w:basedOn w:val="a"/>
    <w:link w:val="a6"/>
    <w:uiPriority w:val="99"/>
    <w:rsid w:val="00F103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036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10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036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E3B42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4E1D3C"/>
    <w:pPr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Calibri"/>
      <w:sz w:val="20"/>
      <w:szCs w:val="20"/>
      <w:lang w:val="x-none" w:eastAsia="en-US"/>
    </w:rPr>
  </w:style>
  <w:style w:type="paragraph" w:styleId="31">
    <w:name w:val="Body Text Indent 3"/>
    <w:basedOn w:val="a"/>
    <w:link w:val="32"/>
    <w:uiPriority w:val="99"/>
    <w:rsid w:val="007344B9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Calibri"/>
      <w:sz w:val="16"/>
      <w:szCs w:val="16"/>
      <w:lang w:val="x-none" w:eastAsia="en-US"/>
    </w:rPr>
  </w:style>
  <w:style w:type="table" w:styleId="ac">
    <w:name w:val="Table Grid"/>
    <w:basedOn w:val="a1"/>
    <w:uiPriority w:val="99"/>
    <w:locked/>
    <w:rsid w:val="00AC0E53"/>
    <w:pPr>
      <w:spacing w:after="0" w:line="240" w:lineRule="auto"/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231359785F7FC7748CB8109C60D1373A123EAB6436C0399843803D94960800D614C14066FC3948A67487eAV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231359785F7FC7748CB8109C60D1373A123EAB6436C0399843803D94960800D614C14066FC3948A67487eAV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5450</Words>
  <Characters>31071</Characters>
  <Application>Microsoft Office Word</Application>
  <DocSecurity>0</DocSecurity>
  <Lines>258</Lines>
  <Paragraphs>72</Paragraphs>
  <ScaleCrop>false</ScaleCrop>
  <Company>Организация</Company>
  <LinksUpToDate>false</LinksUpToDate>
  <CharactersWithSpaces>36449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Администратор</cp:lastModifiedBy>
  <cp:revision>2</cp:revision>
  <cp:lastPrinted>2013-11-08T08:22:00Z</cp:lastPrinted>
  <dcterms:created xsi:type="dcterms:W3CDTF">2022-11-11T13:07:00Z</dcterms:created>
  <dcterms:modified xsi:type="dcterms:W3CDTF">2022-11-11T13:07:00Z</dcterms:modified>
</cp:coreProperties>
</file>