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58" w:rsidRDefault="00121158" w:rsidP="00121158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ЖИРЯТИНСКОГО РАЙОНА</w:t>
      </w:r>
    </w:p>
    <w:p w:rsidR="00121158" w:rsidRDefault="00121158" w:rsidP="00121158">
      <w:pPr>
        <w:widowControl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1158" w:rsidRDefault="00121158" w:rsidP="00121158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35"/>
        <w:gridCol w:w="3219"/>
      </w:tblGrid>
      <w:tr w:rsidR="00121158" w:rsidTr="00121158">
        <w:tc>
          <w:tcPr>
            <w:tcW w:w="6345" w:type="dxa"/>
          </w:tcPr>
          <w:p w:rsidR="00121158" w:rsidRDefault="00342B64">
            <w:pPr>
              <w:widowControl/>
              <w:autoSpaceDE/>
              <w:autoSpaceDN w:val="0"/>
              <w:ind w:firstLine="6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42B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17.12.</w:t>
            </w:r>
            <w:r w:rsidR="00121158" w:rsidRPr="00342B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2019</w:t>
            </w:r>
            <w:r w:rsidR="00121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435</w:t>
            </w:r>
          </w:p>
          <w:p w:rsidR="00121158" w:rsidRDefault="00121158">
            <w:pPr>
              <w:widowControl/>
              <w:autoSpaceDE/>
              <w:autoSpaceDN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с. Жирятино</w:t>
            </w:r>
          </w:p>
          <w:p w:rsidR="00121158" w:rsidRDefault="00121158">
            <w:pPr>
              <w:widowControl/>
              <w:autoSpaceDE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158" w:rsidRDefault="00121158">
            <w:pPr>
              <w:widowControl/>
              <w:autoSpaceDE/>
              <w:autoSpaceDN w:val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Об утверждении муниципальной программы «Комплексное развитие системы коммунальной инфраструктуры Воробейнского сельского поселения на 2019-2031 годы»</w:t>
            </w:r>
          </w:p>
          <w:p w:rsidR="00121158" w:rsidRDefault="00121158">
            <w:pPr>
              <w:widowControl/>
              <w:autoSpaceDE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</w:tcPr>
          <w:p w:rsidR="00121158" w:rsidRDefault="00121158">
            <w:pPr>
              <w:widowControl/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1158" w:rsidRDefault="00121158" w:rsidP="00121158">
      <w:pPr>
        <w:widowControl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 соответствии с Федеральным законом от 6 октября 2003г.№ 131-ФЗ «Об общих принципах организации местного самоуправления в Российской Федерации», руководствуясь статьей 5, статьей 11 Федерального закона от 30 декабря 2004 г. № 210 –ФЗ «Об основах регулирования тарифов организаций коммунального комплекса», Генеральным планом Воробейнского сельского поселения</w:t>
      </w:r>
    </w:p>
    <w:p w:rsidR="00121158" w:rsidRDefault="00121158" w:rsidP="00121158">
      <w:pPr>
        <w:widowControl/>
        <w:autoSpaceDE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121158" w:rsidRDefault="00121158" w:rsidP="00121158">
      <w:pPr>
        <w:pStyle w:val="afffe"/>
        <w:widowControl/>
        <w:numPr>
          <w:ilvl w:val="0"/>
          <w:numId w:val="44"/>
        </w:numPr>
        <w:autoSpaceDE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муниципальную программу «Комплексное развитие системы коммунальной инфраструктуры Воробейнского сельского поселения на 2019 - 2031 годы» согласно приложению.</w:t>
      </w:r>
    </w:p>
    <w:p w:rsidR="00121158" w:rsidRDefault="00121158" w:rsidP="00121158">
      <w:pPr>
        <w:pStyle w:val="afffe"/>
        <w:widowControl/>
        <w:numPr>
          <w:ilvl w:val="0"/>
          <w:numId w:val="44"/>
        </w:numPr>
        <w:autoSpaceDE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Программу комплексного развития систем коммунальной инфраструктуры Воробейнского сельского поселения на 2014-2031 годы, утвержденная решением Воробейнского сельского Совета народных депутатов от 24.12.13 года № 2-185 считать утратившей силу.</w:t>
      </w:r>
    </w:p>
    <w:p w:rsidR="00121158" w:rsidRDefault="00121158" w:rsidP="00121158">
      <w:pPr>
        <w:widowControl/>
        <w:autoSpaceDE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района И.В. Тищенко. </w:t>
      </w: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Л.А. Антюхов</w:t>
      </w:r>
    </w:p>
    <w:p w:rsidR="00121158" w:rsidRDefault="00121158" w:rsidP="00121158">
      <w:pPr>
        <w:widowControl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1158" w:rsidRDefault="00121158" w:rsidP="00121158">
      <w:pPr>
        <w:widowControl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Андреева Е.И</w:t>
      </w: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3-00-09</w:t>
      </w:r>
    </w:p>
    <w:p w:rsidR="00121158" w:rsidRDefault="00121158" w:rsidP="00121158">
      <w:pPr>
        <w:widowControl/>
        <w:autoSpaceDE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42B64" w:rsidRDefault="00342B64" w:rsidP="00121158">
      <w:pPr>
        <w:autoSpaceDE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42B64" w:rsidRDefault="00342B64" w:rsidP="00121158">
      <w:pPr>
        <w:autoSpaceDE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21158" w:rsidRDefault="00121158" w:rsidP="00121158">
      <w:pPr>
        <w:autoSpaceDE/>
        <w:autoSpaceDN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26"/>
        <w:gridCol w:w="4845"/>
      </w:tblGrid>
      <w:tr w:rsidR="00121158" w:rsidTr="00121158">
        <w:trPr>
          <w:trHeight w:val="567"/>
        </w:trPr>
        <w:tc>
          <w:tcPr>
            <w:tcW w:w="4726" w:type="dxa"/>
          </w:tcPr>
          <w:p w:rsidR="00121158" w:rsidRPr="00121158" w:rsidRDefault="00121158" w:rsidP="00121158">
            <w:pPr>
              <w:pStyle w:val="1"/>
              <w:numPr>
                <w:ilvl w:val="0"/>
                <w:numId w:val="43"/>
              </w:numPr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  <w:p w:rsidR="00121158" w:rsidRPr="00121158" w:rsidRDefault="00121158">
            <w:pPr>
              <w:rPr>
                <w:lang w:bidi="hi-IN"/>
              </w:rPr>
            </w:pPr>
          </w:p>
        </w:tc>
        <w:tc>
          <w:tcPr>
            <w:tcW w:w="4845" w:type="dxa"/>
            <w:hideMark/>
          </w:tcPr>
          <w:p w:rsidR="00121158" w:rsidRPr="00121158" w:rsidRDefault="00121158" w:rsidP="00121158">
            <w:pPr>
              <w:pStyle w:val="1"/>
              <w:numPr>
                <w:ilvl w:val="0"/>
                <w:numId w:val="43"/>
              </w:numPr>
              <w:spacing w:before="0" w:after="0"/>
              <w:ind w:left="1228"/>
              <w:jc w:val="both"/>
              <w:rPr>
                <w:rFonts w:ascii="Times New Roman" w:hAnsi="Times New Roman" w:cs="Times New Roman"/>
                <w:b w:val="0"/>
                <w:color w:val="000000"/>
                <w:lang w:val="en-US" w:bidi="hi-IN"/>
              </w:rPr>
            </w:pPr>
            <w:r w:rsidRPr="00121158">
              <w:rPr>
                <w:rFonts w:ascii="Times New Roman" w:hAnsi="Times New Roman" w:cs="Times New Roman"/>
                <w:b w:val="0"/>
                <w:color w:val="000000"/>
                <w:lang w:val="en-US" w:bidi="hi-IN"/>
              </w:rPr>
              <w:t>Утверждена постановлением администрации</w:t>
            </w:r>
            <w:bookmarkStart w:id="0" w:name="_GoBack"/>
            <w:bookmarkEnd w:id="0"/>
            <w:r w:rsidRPr="00121158">
              <w:rPr>
                <w:rFonts w:ascii="Times New Roman" w:hAnsi="Times New Roman" w:cs="Times New Roman"/>
                <w:b w:val="0"/>
                <w:color w:val="000000"/>
                <w:lang w:val="en-US" w:bidi="hi-IN"/>
              </w:rPr>
              <w:t xml:space="preserve"> Жирятинского</w:t>
            </w:r>
          </w:p>
          <w:p w:rsidR="00121158" w:rsidRPr="00121158" w:rsidRDefault="00121158" w:rsidP="00121158">
            <w:pPr>
              <w:pStyle w:val="1"/>
              <w:numPr>
                <w:ilvl w:val="0"/>
                <w:numId w:val="43"/>
              </w:numPr>
              <w:spacing w:before="0" w:after="0"/>
              <w:ind w:left="1228"/>
              <w:jc w:val="both"/>
              <w:rPr>
                <w:rFonts w:ascii="Times New Roman" w:hAnsi="Times New Roman" w:cs="Times New Roman"/>
                <w:b w:val="0"/>
                <w:color w:val="000000"/>
                <w:lang w:val="en-US" w:bidi="hi-IN"/>
              </w:rPr>
            </w:pPr>
            <w:r w:rsidRPr="00121158">
              <w:rPr>
                <w:rFonts w:ascii="Times New Roman" w:hAnsi="Times New Roman" w:cs="Times New Roman"/>
                <w:b w:val="0"/>
                <w:color w:val="000000"/>
                <w:lang w:val="en-US" w:bidi="hi-IN"/>
              </w:rPr>
              <w:t>р</w:t>
            </w:r>
            <w:r w:rsidR="00342B64">
              <w:rPr>
                <w:rFonts w:ascii="Times New Roman" w:hAnsi="Times New Roman" w:cs="Times New Roman"/>
                <w:b w:val="0"/>
                <w:color w:val="000000"/>
                <w:lang w:val="en-US" w:bidi="hi-IN"/>
              </w:rPr>
              <w:t>айона от 17.12.2019 года № 435</w:t>
            </w:r>
          </w:p>
        </w:tc>
      </w:tr>
    </w:tbl>
    <w:p w:rsidR="004D626C" w:rsidRPr="00987E06" w:rsidRDefault="004D626C">
      <w:pPr>
        <w:rPr>
          <w:rFonts w:ascii="Times New Roman" w:hAnsi="Times New Roman" w:cs="Times New Roman"/>
        </w:rPr>
      </w:pPr>
    </w:p>
    <w:p w:rsidR="004D626C" w:rsidRPr="00987E06" w:rsidRDefault="004D626C" w:rsidP="00121158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D626C" w:rsidRPr="00987E06" w:rsidRDefault="00B9767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987E0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987E06">
        <w:rPr>
          <w:rFonts w:ascii="Times New Roman" w:hAnsi="Times New Roman" w:cs="Times New Roman"/>
          <w:color w:val="000000"/>
          <w:sz w:val="28"/>
          <w:szCs w:val="28"/>
        </w:rPr>
        <w:br/>
        <w:t>комплексного развития комм</w:t>
      </w:r>
      <w:r w:rsidR="005F241E" w:rsidRPr="00987E06">
        <w:rPr>
          <w:rFonts w:ascii="Times New Roman" w:hAnsi="Times New Roman" w:cs="Times New Roman"/>
          <w:color w:val="000000"/>
          <w:sz w:val="28"/>
          <w:szCs w:val="28"/>
        </w:rPr>
        <w:t xml:space="preserve">унальной инфраструктуры </w:t>
      </w:r>
      <w:r w:rsidR="005F241E" w:rsidRPr="00987E06">
        <w:rPr>
          <w:rFonts w:ascii="Times New Roman" w:hAnsi="Times New Roman" w:cs="Times New Roman"/>
          <w:color w:val="000000"/>
          <w:sz w:val="28"/>
          <w:szCs w:val="28"/>
        </w:rPr>
        <w:br/>
        <w:t>Воробейн</w:t>
      </w:r>
      <w:r w:rsidRPr="00987E06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D4DC4" w:rsidRPr="00987E0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E0F7F" w:rsidRPr="0098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C4" w:rsidRPr="00987E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2019</w:t>
      </w:r>
      <w:r w:rsidRPr="00987E06">
        <w:rPr>
          <w:rFonts w:ascii="Times New Roman" w:hAnsi="Times New Roman" w:cs="Times New Roman"/>
          <w:color w:val="000000"/>
          <w:sz w:val="28"/>
          <w:szCs w:val="28"/>
        </w:rPr>
        <w:t xml:space="preserve"> - 2031 годы</w:t>
      </w:r>
    </w:p>
    <w:p w:rsidR="004D626C" w:rsidRPr="00987E06" w:rsidRDefault="00B9767C">
      <w:pPr>
        <w:pStyle w:val="1"/>
        <w:rPr>
          <w:rFonts w:ascii="Times New Roman" w:hAnsi="Times New Roman" w:cs="Times New Roman"/>
          <w:color w:val="000000"/>
          <w:sz w:val="32"/>
          <w:szCs w:val="32"/>
        </w:rPr>
      </w:pPr>
      <w:r w:rsidRPr="00987E06">
        <w:rPr>
          <w:rFonts w:ascii="Times New Roman" w:hAnsi="Times New Roman" w:cs="Times New Roman"/>
          <w:color w:val="000000"/>
          <w:sz w:val="32"/>
          <w:szCs w:val="32"/>
        </w:rPr>
        <w:t xml:space="preserve">Паспорт программы </w:t>
      </w:r>
    </w:p>
    <w:p w:rsidR="004D626C" w:rsidRPr="00987E06" w:rsidRDefault="004D626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bookmarkEnd w:id="1"/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88"/>
        <w:gridCol w:w="6922"/>
      </w:tblGrid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9767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6C" w:rsidRPr="00987E06" w:rsidRDefault="00B9767C">
            <w:pPr>
              <w:pStyle w:val="aff8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ком</w:t>
            </w:r>
            <w:r w:rsidR="005F241E" w:rsidRPr="00987E06">
              <w:rPr>
                <w:rFonts w:ascii="Times New Roman" w:hAnsi="Times New Roman" w:cs="Times New Roman"/>
                <w:sz w:val="28"/>
                <w:szCs w:val="28"/>
              </w:rPr>
              <w:t>мунальной инфраструктуры Воробейн</w:t>
            </w: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4DC4" w:rsidRPr="00987E06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</w:t>
            </w:r>
            <w:r w:rsidR="000B7B56" w:rsidRPr="00987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 xml:space="preserve"> - 2031 годы</w:t>
            </w:r>
          </w:p>
        </w:tc>
      </w:tr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9767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C6" w:rsidRPr="00987E06" w:rsidRDefault="00B13EC6" w:rsidP="00B13EC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B13EC6" w:rsidRPr="00987E06" w:rsidRDefault="00B13EC6" w:rsidP="00B13EC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регионального развития РФ от 06.05.2011 г. №204 «О разработке программ комплексного развития систем коммунальной инфраструктуры муниципальных образований»;</w:t>
            </w:r>
          </w:p>
          <w:p w:rsidR="004D626C" w:rsidRPr="00987E06" w:rsidRDefault="00B13EC6" w:rsidP="00B13EC6">
            <w:pPr>
              <w:pStyle w:val="aff8"/>
              <w:ind w:right="558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14 июня 2013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9767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6C" w:rsidRPr="00987E06" w:rsidRDefault="00B13EC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Администрация Жирятинского района</w:t>
            </w:r>
          </w:p>
        </w:tc>
      </w:tr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9767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6C" w:rsidRPr="00987E06" w:rsidRDefault="00B13EC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Жирятинского района </w:t>
            </w:r>
          </w:p>
        </w:tc>
      </w:tr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9767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6C" w:rsidRPr="00987E06" w:rsidRDefault="004D626C">
            <w:pPr>
              <w:pStyle w:val="aff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13EC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Основные цели </w:t>
            </w:r>
            <w:r w:rsidR="00B9767C"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6C" w:rsidRPr="00987E06" w:rsidRDefault="00B13EC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к 2031 году коммунальными ресурсами нормативного качества при доступной стоимости и обеспечении надежной и эффективной работы коммунальной инфраструктуры.</w:t>
            </w:r>
          </w:p>
          <w:p w:rsidR="00B13EC6" w:rsidRPr="00987E06" w:rsidRDefault="00B13EC6" w:rsidP="00B1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13EC6" w:rsidRPr="00987E06" w:rsidRDefault="00B13EC6" w:rsidP="00B13EC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населения стоимости коммунальных услуг.</w:t>
            </w:r>
          </w:p>
        </w:tc>
      </w:tr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9767C" w:rsidP="00B13EC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Основные </w:t>
            </w:r>
            <w:r w:rsidR="00B13EC6"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задачи </w:t>
            </w: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C6" w:rsidRPr="00987E06" w:rsidRDefault="00B13EC6" w:rsidP="00B13EC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надежности и эффективности поставки коммунальных ресурсов за счет масштабной </w:t>
            </w:r>
            <w:r w:rsidRPr="0098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и модернизации систем коммунальной инфраструктуры.</w:t>
            </w:r>
          </w:p>
          <w:p w:rsidR="004D626C" w:rsidRPr="00987E06" w:rsidRDefault="00B13EC6" w:rsidP="00B13EC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населения стоимости коммунальных услуг.</w:t>
            </w:r>
          </w:p>
        </w:tc>
      </w:tr>
      <w:tr w:rsidR="004D626C" w:rsidRPr="00987E0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26C" w:rsidRPr="00987E06" w:rsidRDefault="00B9767C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987E06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6C" w:rsidRPr="00987E06" w:rsidRDefault="00B13EC6">
            <w:pPr>
              <w:pStyle w:val="aff8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9767C" w:rsidRPr="00987E06">
              <w:rPr>
                <w:rFonts w:ascii="Times New Roman" w:hAnsi="Times New Roman" w:cs="Times New Roman"/>
                <w:sz w:val="28"/>
                <w:szCs w:val="28"/>
              </w:rPr>
              <w:t xml:space="preserve"> - 2031 годы</w:t>
            </w:r>
          </w:p>
        </w:tc>
      </w:tr>
    </w:tbl>
    <w:p w:rsidR="004D626C" w:rsidRPr="00987E06" w:rsidRDefault="004D62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B56" w:rsidRPr="00987E06" w:rsidRDefault="000B7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B56" w:rsidRPr="00987E06" w:rsidRDefault="000B7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B56" w:rsidRPr="00987E06" w:rsidRDefault="000B7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26C" w:rsidRPr="00987E06" w:rsidRDefault="00B976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настоящей Программы, в задачу которой входит создание условий для обеспечения земельных участков, определенных под строительство, коммунальной инфраструктурой.</w:t>
      </w:r>
    </w:p>
    <w:p w:rsidR="004D626C" w:rsidRPr="00987E06" w:rsidRDefault="00B976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инфраструктуры.</w:t>
      </w:r>
    </w:p>
    <w:p w:rsidR="004D626C" w:rsidRPr="00987E06" w:rsidRDefault="004D62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AA0" w:rsidRPr="00987E06" w:rsidRDefault="00141AA0" w:rsidP="00141AA0">
      <w:pPr>
        <w:pStyle w:val="aff8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141AA0" w:rsidRPr="00987E06" w:rsidRDefault="00141AA0" w:rsidP="00141AA0">
      <w:pPr>
        <w:rPr>
          <w:rFonts w:ascii="Times New Roman" w:hAnsi="Times New Roman" w:cs="Times New Roman"/>
        </w:rPr>
      </w:pPr>
    </w:p>
    <w:p w:rsidR="00141AA0" w:rsidRPr="00987E06" w:rsidRDefault="00141AA0" w:rsidP="00141AA0">
      <w:pPr>
        <w:pStyle w:val="afffe"/>
        <w:numPr>
          <w:ilvl w:val="2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Существующая ситуация</w:t>
      </w:r>
    </w:p>
    <w:p w:rsidR="00141AA0" w:rsidRPr="00987E06" w:rsidRDefault="00141AA0" w:rsidP="00141AA0">
      <w:pPr>
        <w:jc w:val="center"/>
        <w:rPr>
          <w:rFonts w:ascii="Times New Roman" w:hAnsi="Times New Roman" w:cs="Times New Roman"/>
        </w:rPr>
      </w:pPr>
    </w:p>
    <w:p w:rsidR="00DC3FEA" w:rsidRPr="00987E06" w:rsidRDefault="00DC3FEA" w:rsidP="00DC3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В Воробейнском сельском поселении существует частичная централизованная система хозяйственно-питьевого водоснабжения, обеспечивающая нужды населения питьевой водой. Источники водоснабжения в н.п. Воробейня, Колодня, Ожогах, Синьково, Горицы, Кульнево, п. Новосоветский, Буда, Мехово, Норино являются артезианские скважины.</w:t>
      </w:r>
    </w:p>
    <w:p w:rsidR="00DC3FEA" w:rsidRPr="00987E06" w:rsidRDefault="00DC3FEA" w:rsidP="00DC3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Источниками хозяйственно-питьевого водоснабжения Воробейнского сельского поселения являются подземные воды. В сельском поселении насчитывается 18 артезианских скважин с общим дебетом 62,44 м3/ч. Сведения о водозаборных узлах представлены в Таблице 1.1.</w:t>
      </w:r>
    </w:p>
    <w:p w:rsidR="000B7B56" w:rsidRPr="00987E06" w:rsidRDefault="00DC3FEA" w:rsidP="00DC3FEA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sz w:val="28"/>
          <w:szCs w:val="28"/>
        </w:rPr>
        <w:t>Водоснабжение жителей сельского поселения осуществляется как централизованными, так и децентрализованными системами. Обеспеченность жилищного фонда централизованным холодным водоснабжением составляет 50,8%.</w:t>
      </w:r>
    </w:p>
    <w:p w:rsidR="000B7B56" w:rsidRPr="00987E06" w:rsidRDefault="000B7B56" w:rsidP="00DC3FEA">
      <w:pPr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0B7B56" w:rsidRPr="00987E06" w:rsidRDefault="000B7B56" w:rsidP="000B7B56">
      <w:pPr>
        <w:rPr>
          <w:rFonts w:ascii="Times New Roman" w:hAnsi="Times New Roman" w:cs="Times New Roman"/>
          <w:lang w:eastAsia="en-US"/>
        </w:rPr>
      </w:pPr>
    </w:p>
    <w:p w:rsidR="000B7B56" w:rsidRPr="00987E06" w:rsidRDefault="000B7B56" w:rsidP="000B7B56">
      <w:pPr>
        <w:rPr>
          <w:rFonts w:ascii="Times New Roman" w:hAnsi="Times New Roman" w:cs="Times New Roman"/>
          <w:lang w:eastAsia="en-US"/>
        </w:rPr>
      </w:pPr>
    </w:p>
    <w:p w:rsidR="000B7B56" w:rsidRPr="00987E06" w:rsidRDefault="000B7B56" w:rsidP="000B7B56">
      <w:pPr>
        <w:rPr>
          <w:rFonts w:ascii="Times New Roman" w:hAnsi="Times New Roman" w:cs="Times New Roman"/>
          <w:lang w:eastAsia="en-US"/>
        </w:rPr>
      </w:pPr>
    </w:p>
    <w:p w:rsidR="000B7B56" w:rsidRPr="00987E06" w:rsidRDefault="000B7B56" w:rsidP="000B7B56">
      <w:pPr>
        <w:rPr>
          <w:rFonts w:ascii="Times New Roman" w:hAnsi="Times New Roman" w:cs="Times New Roman"/>
          <w:lang w:eastAsia="en-US"/>
        </w:rPr>
      </w:pPr>
    </w:p>
    <w:p w:rsidR="000B7B56" w:rsidRPr="00987E06" w:rsidRDefault="000B7B56" w:rsidP="000B7B56">
      <w:pPr>
        <w:rPr>
          <w:rFonts w:ascii="Times New Roman" w:hAnsi="Times New Roman" w:cs="Times New Roman"/>
          <w:lang w:eastAsia="en-US"/>
        </w:rPr>
      </w:pPr>
    </w:p>
    <w:p w:rsidR="00141AA0" w:rsidRPr="00987E06" w:rsidRDefault="00141AA0" w:rsidP="00141AA0">
      <w:pPr>
        <w:rPr>
          <w:rFonts w:ascii="Times New Roman" w:hAnsi="Times New Roman" w:cs="Times New Roman"/>
          <w:lang w:eastAsia="en-US"/>
        </w:rPr>
      </w:pPr>
    </w:p>
    <w:p w:rsidR="004D626C" w:rsidRPr="00987E06" w:rsidRDefault="00B9767C">
      <w:pPr>
        <w:spacing w:line="276" w:lineRule="auto"/>
        <w:jc w:val="center"/>
        <w:rPr>
          <w:rFonts w:ascii="Times New Roman" w:hAnsi="Times New Roman" w:cs="Times New Roman"/>
        </w:rPr>
      </w:pPr>
      <w:r w:rsidRPr="00987E06">
        <w:rPr>
          <w:rFonts w:ascii="Times New Roman" w:hAnsi="Times New Roman" w:cs="Times New Roman"/>
          <w:b/>
          <w:lang w:eastAsia="en-US"/>
        </w:rPr>
        <w:t>Табли</w:t>
      </w:r>
      <w:r w:rsidR="00141AA0" w:rsidRPr="00987E06">
        <w:rPr>
          <w:rFonts w:ascii="Times New Roman" w:hAnsi="Times New Roman" w:cs="Times New Roman"/>
          <w:b/>
          <w:lang w:eastAsia="en-US"/>
        </w:rPr>
        <w:t>ца 1</w:t>
      </w:r>
      <w:r w:rsidR="00141AA0" w:rsidRPr="00987E06">
        <w:rPr>
          <w:rFonts w:ascii="Times New Roman" w:hAnsi="Times New Roman" w:cs="Times New Roman"/>
        </w:rPr>
        <w:t>.1.1</w:t>
      </w:r>
      <w:r w:rsidRPr="00987E06">
        <w:rPr>
          <w:rFonts w:ascii="Times New Roman" w:hAnsi="Times New Roman" w:cs="Times New Roman"/>
        </w:rPr>
        <w:t xml:space="preserve">. Основные характеристики существующих водозаборных узлов </w:t>
      </w:r>
      <w:r w:rsidRPr="00987E06">
        <w:rPr>
          <w:rFonts w:ascii="Times New Roman" w:hAnsi="Times New Roman" w:cs="Times New Roman"/>
        </w:rPr>
        <w:lastRenderedPageBreak/>
        <w:t>Морачевского сельского поселения</w:t>
      </w:r>
    </w:p>
    <w:p w:rsidR="004D626C" w:rsidRPr="00987E06" w:rsidRDefault="004D626C">
      <w:pPr>
        <w:rPr>
          <w:rFonts w:ascii="Times New Roman" w:hAnsi="Times New Roman" w:cs="Times New Roman"/>
        </w:rPr>
      </w:pPr>
    </w:p>
    <w:tbl>
      <w:tblPr>
        <w:tblW w:w="5218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950"/>
        <w:gridCol w:w="964"/>
        <w:gridCol w:w="838"/>
        <w:gridCol w:w="1777"/>
        <w:gridCol w:w="1183"/>
        <w:gridCol w:w="1516"/>
      </w:tblGrid>
      <w:tr w:rsidR="00DC3FEA" w:rsidRPr="00987E06" w:rsidTr="00DC3FEA">
        <w:trPr>
          <w:trHeight w:val="255"/>
          <w:tblHeader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Наименование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textDirection w:val="btLr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 xml:space="preserve">наличие источников </w:t>
            </w:r>
          </w:p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(скважин) их дебет</w:t>
            </w:r>
          </w:p>
        </w:tc>
        <w:tc>
          <w:tcPr>
            <w:tcW w:w="6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bottom"/>
          </w:tcPr>
          <w:p w:rsidR="00DC3FEA" w:rsidRPr="00987E06" w:rsidRDefault="00DC3FEA" w:rsidP="00DC3FEA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eastAsia="Arial" w:hAnsi="Times New Roman" w:cs="Times New Roman"/>
                <w:b/>
                <w:color w:val="FFFFFF"/>
              </w:rPr>
              <w:t xml:space="preserve">                   </w:t>
            </w:r>
            <w:r w:rsidRPr="00987E06">
              <w:rPr>
                <w:rFonts w:ascii="Times New Roman" w:hAnsi="Times New Roman" w:cs="Times New Roman"/>
                <w:b/>
                <w:color w:val="FFFFFF"/>
              </w:rPr>
              <w:t>Водоснабжение</w:t>
            </w:r>
          </w:p>
        </w:tc>
      </w:tr>
      <w:tr w:rsidR="00DC3FEA" w:rsidRPr="00987E06" w:rsidTr="00DC3FEA">
        <w:trPr>
          <w:trHeight w:val="170"/>
          <w:tblHeader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textDirection w:val="btLr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протяженность водопроводных сетей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bottom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количество населения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textDirection w:val="btLr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износ водопроводных сетей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extDirection w:val="btLr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потребность в строительстве новых водопроводных сетей</w:t>
            </w:r>
          </w:p>
        </w:tc>
      </w:tr>
      <w:tr w:rsidR="00DC3FEA" w:rsidRPr="00987E06" w:rsidTr="00DC3FEA">
        <w:trPr>
          <w:trHeight w:val="1861"/>
          <w:tblHeader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textDirection w:val="btLr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обеспеченного центральным водоснабжением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textDirection w:val="btLr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необеспеченного центральным водоснабжением</w:t>
            </w: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DC3FEA" w:rsidRPr="00987E06" w:rsidRDefault="00DC3FEA" w:rsidP="00DC3FEA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rPr>
                <w:rFonts w:ascii="Times New Roman" w:hAnsi="Times New Roman" w:cs="Times New Roman"/>
                <w:b/>
              </w:rPr>
            </w:pPr>
            <w:r w:rsidRPr="00987E06">
              <w:rPr>
                <w:rFonts w:ascii="Times New Roman" w:hAnsi="Times New Roman" w:cs="Times New Roman"/>
                <w:b/>
              </w:rPr>
              <w:t>Воробейнское сельское поселение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0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06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06">
              <w:rPr>
                <w:rFonts w:ascii="Times New Roman" w:hAnsi="Times New Roman" w:cs="Times New Roman"/>
                <w:b/>
              </w:rPr>
              <w:t>1143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06">
              <w:rPr>
                <w:rFonts w:ascii="Times New Roman" w:hAnsi="Times New Roman" w:cs="Times New Roman"/>
                <w:b/>
              </w:rPr>
              <w:t>1109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06">
              <w:rPr>
                <w:rFonts w:ascii="Times New Roman" w:hAnsi="Times New Roman" w:cs="Times New Roman"/>
                <w:b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06">
              <w:rPr>
                <w:rFonts w:ascii="Times New Roman" w:hAnsi="Times New Roman" w:cs="Times New Roman"/>
                <w:b/>
              </w:rPr>
              <w:t>16,4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 Воробейня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2/4,9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2,5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Бобыничи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 Болотихово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0,5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Буда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2/9,2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Гигант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Добропушкинский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Ишово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eastAsia="Arial" w:hAnsi="Times New Roman" w:cs="Times New Roman"/>
              </w:rPr>
              <w:t xml:space="preserve"> </w:t>
            </w:r>
            <w:r w:rsidRPr="00987E06">
              <w:rPr>
                <w:rFonts w:ascii="Times New Roman" w:hAnsi="Times New Roman" w:cs="Times New Roman"/>
              </w:rPr>
              <w:t>д. Казаново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Косачи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0,2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Ратное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Садовичи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0,4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Санники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Колодня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3/20,1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Горицы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1/1,1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2,5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Ожеги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1/1,8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Синьково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2/3,6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Кульнево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1/7,9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0,6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Гнезделичи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Еленка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Зикеево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Некрасов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Новосоветский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2/1,1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Рубча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Соколья Слобода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Троян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Норино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2/9,7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1,2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Анохово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1/1,37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Высокое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с. Клинок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1,5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Мехово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1/1,64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п. Муравьи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  <w:tr w:rsidR="00DC3FEA" w:rsidRPr="00987E06" w:rsidTr="00DC3FEA">
        <w:trPr>
          <w:trHeight w:val="270"/>
        </w:trPr>
        <w:tc>
          <w:tcPr>
            <w:tcW w:w="25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FEA" w:rsidRPr="00987E06" w:rsidRDefault="00DC3FEA" w:rsidP="00DC3FEA">
            <w:pPr>
              <w:jc w:val="both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д. Харабочи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FEA" w:rsidRPr="00987E06" w:rsidRDefault="00DC3FEA" w:rsidP="00DC3FEA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 -</w:t>
            </w:r>
          </w:p>
        </w:tc>
      </w:tr>
    </w:tbl>
    <w:p w:rsidR="00DC3FEA" w:rsidRPr="00987E06" w:rsidRDefault="00DC3FEA">
      <w:pPr>
        <w:rPr>
          <w:rFonts w:ascii="Times New Roman" w:hAnsi="Times New Roman" w:cs="Times New Roman"/>
        </w:rPr>
        <w:sectPr w:rsidR="00DC3FEA" w:rsidRPr="00987E06" w:rsidSect="000B7B56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  <w:formProt w:val="0"/>
          <w:docGrid w:linePitch="360"/>
        </w:sectPr>
      </w:pPr>
    </w:p>
    <w:tbl>
      <w:tblPr>
        <w:tblpPr w:leftFromText="180" w:rightFromText="180" w:vertAnchor="text" w:horzAnchor="page" w:tblpX="691" w:tblpY="587"/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"/>
        <w:gridCol w:w="1801"/>
        <w:gridCol w:w="850"/>
        <w:gridCol w:w="851"/>
        <w:gridCol w:w="1171"/>
        <w:gridCol w:w="848"/>
        <w:gridCol w:w="9"/>
        <w:gridCol w:w="707"/>
        <w:gridCol w:w="667"/>
        <w:gridCol w:w="850"/>
        <w:gridCol w:w="1134"/>
        <w:gridCol w:w="1134"/>
        <w:gridCol w:w="1276"/>
        <w:gridCol w:w="1134"/>
        <w:gridCol w:w="2410"/>
      </w:tblGrid>
      <w:tr w:rsidR="00470D94" w:rsidRPr="00987E06" w:rsidTr="00A66100">
        <w:trPr>
          <w:trHeight w:val="284"/>
          <w:tblHeader/>
        </w:trPr>
        <w:tc>
          <w:tcPr>
            <w:tcW w:w="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lastRenderedPageBreak/>
              <w:t>№</w:t>
            </w:r>
            <w:r w:rsidRPr="00470D94">
              <w:rPr>
                <w:rFonts w:ascii="Times New Roman" w:eastAsia="Arial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п/п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Наименование узла и его местоположение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Год</w:t>
            </w:r>
          </w:p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окончания строител.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Кол-во и емкость резерву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softHyphen/>
              <w:t>аров</w:t>
            </w:r>
          </w:p>
        </w:tc>
        <w:tc>
          <w:tcPr>
            <w:tcW w:w="5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ОБОРУДОВАНИЕ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Глубина скважи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softHyphen/>
              <w:t>ны, 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Стат-й уровень динамич уровень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Ведомст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softHyphen/>
              <w:t>венная принад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softHyphen/>
              <w:t>лежность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Примеча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softHyphen/>
              <w:t>ния</w:t>
            </w:r>
          </w:p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(наличие зоны сан. охраны)</w:t>
            </w:r>
          </w:p>
        </w:tc>
      </w:tr>
      <w:tr w:rsidR="00A66100" w:rsidRPr="00987E06" w:rsidTr="00A66100">
        <w:trPr>
          <w:trHeight w:val="284"/>
          <w:tblHeader/>
        </w:trPr>
        <w:tc>
          <w:tcPr>
            <w:tcW w:w="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Марка насоса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Произво-дитель-ность м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  <w:vertAlign w:val="superscript"/>
              </w:rPr>
              <w:t>3</w:t>
            </w: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/ч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Напор, м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Мощ-ность в кВт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Число оборотов в 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Кол-во шт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  <w:tr w:rsidR="00A66100" w:rsidRPr="00987E06" w:rsidTr="00A66100">
        <w:trPr>
          <w:trHeight w:val="284"/>
          <w:tblHeader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  <w:t>14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</w:t>
            </w:r>
          </w:p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Воробейня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с. Воробейня, ул. Школьная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9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д. Буда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610110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с. Кульнево, ул. Новая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с. Кульнево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с. Норино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610110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д. Мехово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610110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д. Горицы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51080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с. Синьково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51080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9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д. Ожоги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д. Колодня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70D94" w:rsidRPr="00987E06" w:rsidTr="00A66100">
        <w:trPr>
          <w:trHeight w:val="499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Башня водонапорная д. Колодня, ул. Высокая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ЭЦВ 61080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0D94" w:rsidRPr="00470D94" w:rsidRDefault="00470D94" w:rsidP="00A66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A66100" w:rsidRPr="00987E06" w:rsidRDefault="00470D94" w:rsidP="00A66100">
      <w:pPr>
        <w:spacing w:line="276" w:lineRule="auto"/>
        <w:jc w:val="center"/>
        <w:rPr>
          <w:rFonts w:ascii="Times New Roman" w:hAnsi="Times New Roman" w:cs="Times New Roman"/>
        </w:rPr>
        <w:sectPr w:rsidR="00A66100" w:rsidRPr="00987E06" w:rsidSect="00A66100">
          <w:headerReference w:type="default" r:id="rId9"/>
          <w:footerReference w:type="default" r:id="rId10"/>
          <w:pgSz w:w="16838" w:h="11906" w:orient="landscape"/>
          <w:pgMar w:top="1134" w:right="993" w:bottom="850" w:left="1258" w:header="720" w:footer="720" w:gutter="0"/>
          <w:cols w:space="720"/>
          <w:formProt w:val="0"/>
          <w:docGrid w:linePitch="360"/>
        </w:sectPr>
      </w:pPr>
      <w:r w:rsidRPr="00470D94">
        <w:rPr>
          <w:rFonts w:ascii="Times New Roman" w:hAnsi="Times New Roman" w:cs="Times New Roman"/>
        </w:rPr>
        <w:t xml:space="preserve">Таблица 1.2. Основные характеристики </w:t>
      </w:r>
      <w:r w:rsidR="00A66100" w:rsidRPr="00987E06">
        <w:rPr>
          <w:rFonts w:ascii="Times New Roman" w:hAnsi="Times New Roman" w:cs="Times New Roman"/>
        </w:rPr>
        <w:t xml:space="preserve">существующих водозаборных узлов </w:t>
      </w:r>
      <w:r w:rsidRPr="00470D94">
        <w:rPr>
          <w:rFonts w:ascii="Times New Roman" w:hAnsi="Times New Roman" w:cs="Times New Roman"/>
        </w:rPr>
        <w:t>Воробейнского сельского поселения</w:t>
      </w:r>
      <w:r w:rsidR="00A66100" w:rsidRPr="00987E06">
        <w:rPr>
          <w:rFonts w:ascii="Times New Roman" w:hAnsi="Times New Roman" w:cs="Times New Roman"/>
        </w:rPr>
        <w:t xml:space="preserve"> </w:t>
      </w:r>
    </w:p>
    <w:p w:rsidR="00470D94" w:rsidRPr="00987E06" w:rsidRDefault="00470D94" w:rsidP="00A66100">
      <w:pPr>
        <w:spacing w:line="360" w:lineRule="auto"/>
        <w:jc w:val="both"/>
        <w:rPr>
          <w:rFonts w:ascii="Times New Roman" w:hAnsi="Times New Roman" w:cs="Times New Roman"/>
        </w:rPr>
      </w:pPr>
    </w:p>
    <w:p w:rsidR="004D626C" w:rsidRPr="00987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65F91"/>
        </w:rPr>
      </w:pPr>
      <w:r w:rsidRPr="00987E06">
        <w:rPr>
          <w:rFonts w:ascii="Times New Roman" w:hAnsi="Times New Roman" w:cs="Times New Roman"/>
        </w:rPr>
        <w:t xml:space="preserve">Источниками децентрализованного водоснабжения </w:t>
      </w:r>
      <w:r w:rsidR="000B7B56" w:rsidRPr="00987E06">
        <w:rPr>
          <w:rFonts w:ascii="Times New Roman" w:hAnsi="Times New Roman" w:cs="Times New Roman"/>
        </w:rPr>
        <w:t>являются общественные колодцы</w:t>
      </w:r>
      <w:r w:rsidR="00DC3FEA" w:rsidRPr="00987E06">
        <w:rPr>
          <w:rFonts w:ascii="Times New Roman" w:hAnsi="Times New Roman" w:cs="Times New Roman"/>
        </w:rPr>
        <w:t xml:space="preserve"> различного типа (шахтные, трубчатые), каптажи родников и одиночные скважины</w:t>
      </w:r>
      <w:r w:rsidR="000B7B56" w:rsidRPr="00987E06">
        <w:rPr>
          <w:rFonts w:ascii="Times New Roman" w:hAnsi="Times New Roman" w:cs="Times New Roman"/>
        </w:rPr>
        <w:t xml:space="preserve">. </w:t>
      </w:r>
      <w:r w:rsidR="00DC3FEA" w:rsidRPr="00987E06">
        <w:rPr>
          <w:rFonts w:ascii="Times New Roman" w:hAnsi="Times New Roman" w:cs="Times New Roman"/>
        </w:rPr>
        <w:t>Часть населения, около 49</w:t>
      </w:r>
      <w:r w:rsidRPr="00987E06">
        <w:rPr>
          <w:rFonts w:ascii="Times New Roman" w:hAnsi="Times New Roman" w:cs="Times New Roman"/>
        </w:rPr>
        <w:t>,</w:t>
      </w:r>
      <w:r w:rsidR="00DC3FEA" w:rsidRPr="00987E06">
        <w:rPr>
          <w:rFonts w:ascii="Times New Roman" w:hAnsi="Times New Roman" w:cs="Times New Roman"/>
        </w:rPr>
        <w:t>2</w:t>
      </w:r>
      <w:r w:rsidRPr="00987E06">
        <w:rPr>
          <w:rFonts w:ascii="Times New Roman" w:hAnsi="Times New Roman" w:cs="Times New Roman"/>
        </w:rPr>
        <w:t>6%, пользуется водой для</w:t>
      </w:r>
      <w:r w:rsidR="000B7B56" w:rsidRPr="00987E06">
        <w:rPr>
          <w:rFonts w:ascii="Times New Roman" w:hAnsi="Times New Roman" w:cs="Times New Roman"/>
        </w:rPr>
        <w:t xml:space="preserve"> хозяйственно-питьевых нужд из </w:t>
      </w:r>
      <w:r w:rsidRPr="00987E06">
        <w:rPr>
          <w:rFonts w:ascii="Times New Roman" w:hAnsi="Times New Roman" w:cs="Times New Roman"/>
        </w:rPr>
        <w:t>колодцев, родников и других водоисточников.</w:t>
      </w:r>
    </w:p>
    <w:p w:rsidR="00DC3FEA" w:rsidRPr="00987E06" w:rsidRDefault="00DC3FEA" w:rsidP="00DC3F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7E06">
        <w:rPr>
          <w:rFonts w:ascii="Times New Roman" w:hAnsi="Times New Roman" w:cs="Times New Roman"/>
        </w:rPr>
        <w:t>Общее водопотребление сельского поселения на коммунально-бытовые и производственные нужды составляет 49,5 тыс. м3 в год.</w:t>
      </w:r>
    </w:p>
    <w:p w:rsidR="004D626C" w:rsidRPr="00987E06" w:rsidRDefault="00DC3FEA" w:rsidP="00DC3F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7E06">
        <w:rPr>
          <w:rFonts w:ascii="Times New Roman" w:hAnsi="Times New Roman" w:cs="Times New Roman"/>
        </w:rPr>
        <w:t>Общая протяженность водоводов и уличной водопроводной сети Воробейнского сельского поселения –  26,5 км, из которых 20,3 км отработали свой нормативный срок и нуждаются в замене,  что составляет около 76,6% от общей протяженности водоводов, (выше показателя по Брянской области – 65%). Износ водопроводных сетей в с. Синьково, с. Рубча, с. Норино и с. Анохово достигает 100%.</w:t>
      </w:r>
    </w:p>
    <w:p w:rsidR="000B7B56" w:rsidRPr="00987E06" w:rsidRDefault="000B7B56" w:rsidP="000B7B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7E06">
        <w:rPr>
          <w:rFonts w:ascii="Times New Roman" w:hAnsi="Times New Roman" w:cs="Times New Roman"/>
        </w:rPr>
        <w:t>Для обеспечения жителей района доброкачественной водой в достаточном количестве разработана и действует подпрограмма «Обеспечение населения Брянской области питьевой водой» (2009 – 2015 годы) долгосрочной целевой программы «Инженерное обустройство населённых пунктов Брянской области» (2009-2015 годы). Основной задачей подпрограммы является перевод водоснабжения населения вместо шахтных колодцев на централизованное из скважин или децентрализованное из трубчатых колодцев с водозабором из наиболее защищённых от загрязнения водоносных горизонтов.</w:t>
      </w:r>
    </w:p>
    <w:p w:rsidR="004D626C" w:rsidRPr="00987E06" w:rsidRDefault="00B9767C" w:rsidP="00743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Инженерная инфраструктура представляет собой совокупность систем водоснабжения, канализации, электро-, газо-, и теплоснабжения, её надёжная и эффективная работа являются непременным условием уст</w:t>
      </w:r>
      <w:r w:rsidR="00A66100" w:rsidRPr="00987E06">
        <w:rPr>
          <w:rFonts w:ascii="Times New Roman" w:hAnsi="Times New Roman" w:cs="Times New Roman"/>
          <w:sz w:val="28"/>
          <w:szCs w:val="28"/>
        </w:rPr>
        <w:t xml:space="preserve">ойчивого развития территории. </w:t>
      </w:r>
      <w:r w:rsidRPr="00987E06">
        <w:rPr>
          <w:rFonts w:ascii="Times New Roman" w:hAnsi="Times New Roman" w:cs="Times New Roman"/>
          <w:sz w:val="28"/>
          <w:szCs w:val="28"/>
        </w:rPr>
        <w:t>Основными направлениями развития инженерной инфраструктуры являются повышение качества и надежности предоставления коммунальных услуг населению, энергосбережение, улучшение экологической ситуации, создание устойчивых и эффективных механизмов привлечения внебюджетных источников финансирования для модернизации объектов коммунальной инфраструктуры.</w:t>
      </w:r>
    </w:p>
    <w:p w:rsidR="00A66100" w:rsidRPr="00987E06" w:rsidRDefault="00A66100" w:rsidP="007435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Водоснабжение Воробейнского сельского поселения осуществляется как централизованными, так и децентрализованными системами. Обеспеченность жилищного фонда централизованным холодным водоснабжением составляет 50,8%</w:t>
      </w:r>
    </w:p>
    <w:p w:rsidR="007435F6" w:rsidRPr="00987E06" w:rsidRDefault="007435F6" w:rsidP="007435F6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>Качество питьевой воды</w:t>
      </w:r>
    </w:p>
    <w:p w:rsidR="007435F6" w:rsidRPr="00987E06" w:rsidRDefault="007435F6" w:rsidP="007435F6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>Одним из важнейших критериев санитарно-эпидемиологического благополучия населения является обеспечение его доброкачественной питьевой водой. Состояние качества питьевой в</w:t>
      </w:r>
      <w:r w:rsidR="00A27139"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>оды в Воробейн</w:t>
      </w: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ском сельском поселении </w:t>
      </w: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оценивается как удовлетворительное. Качество подземных вод отвечает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7435F6" w:rsidRPr="00987E06" w:rsidRDefault="007435F6" w:rsidP="007435F6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>Во избежание загрязнения водоносных горизонтов и как следствие снижения качества питьевой воды необходимо обустройство зон санитарной охраны водозаборов и водопроводных сооружений на всех объектах, где их нет в настоящее время в соответствии с СанПиН 2.1.4.1110-02.</w:t>
      </w:r>
    </w:p>
    <w:p w:rsidR="007435F6" w:rsidRPr="00987E06" w:rsidRDefault="007435F6" w:rsidP="007435F6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>К факторам, оказывающим негативное влияние на качество питьевой воды, относятся: низкий уровень внедрения современных технологий водоочистки, высокая изношенность сетей, территориальные природные особенности источников водоснабжения, обусловливающие дефицит или избыток биогенных элементов и др.</w:t>
      </w:r>
    </w:p>
    <w:p w:rsidR="007435F6" w:rsidRPr="00987E06" w:rsidRDefault="007435F6" w:rsidP="007435F6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Основной причиной неудовлетворительного состояния объектов водоснабжения является отсутствие или ненадлежащее содержание зон санитарной охраны. Зоны санитарной охраны (ЗСО) источников водоснабжения и водопроводных сооружений должны соответствов</w:t>
      </w:r>
      <w:r w:rsidR="00A27139"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ать нормам СанПиН 2.1.4.111-02 </w:t>
      </w:r>
      <w:r w:rsidRPr="00987E06">
        <w:rPr>
          <w:rFonts w:ascii="Times New Roman" w:hAnsi="Times New Roman" w:cs="Times New Roman"/>
          <w:b w:val="0"/>
          <w:color w:val="auto"/>
          <w:sz w:val="28"/>
          <w:szCs w:val="28"/>
        </w:rPr>
        <w:t>«2.1.4. Питьевая вода и водоснабжение населенных мест. Зоны санитарной охраны источников водоснабжения и водопроводов питьевого назначения». ЗСО подземного источника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 В Жирятинском районе большая часть источников водоснабжения не обеспечена зонами санитарной охраны.</w:t>
      </w:r>
    </w:p>
    <w:p w:rsidR="007D2ABE" w:rsidRPr="00987E06" w:rsidRDefault="007D2ABE" w:rsidP="007D2ABE">
      <w:pPr>
        <w:rPr>
          <w:rFonts w:ascii="Times New Roman" w:hAnsi="Times New Roman" w:cs="Times New Roman"/>
        </w:rPr>
      </w:pPr>
    </w:p>
    <w:p w:rsidR="007D2ABE" w:rsidRPr="00987E06" w:rsidRDefault="007D2ABE" w:rsidP="007D2ABE">
      <w:pPr>
        <w:pStyle w:val="afffe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ВЫВОДЫ</w:t>
      </w:r>
    </w:p>
    <w:p w:rsidR="007D2ABE" w:rsidRPr="00987E06" w:rsidRDefault="007D2ABE" w:rsidP="007D2ABE">
      <w:pPr>
        <w:ind w:left="566"/>
        <w:jc w:val="both"/>
        <w:rPr>
          <w:rFonts w:ascii="Times New Roman" w:hAnsi="Times New Roman" w:cs="Times New Roman"/>
          <w:sz w:val="28"/>
          <w:szCs w:val="28"/>
        </w:rPr>
      </w:pPr>
    </w:p>
    <w:p w:rsidR="007D2ABE" w:rsidRPr="00987E06" w:rsidRDefault="007D2ABE" w:rsidP="007D2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Необходимо развитие систем водоснабжения в сельских поселениях: подключение новых водопотребителей к существующим водоводам, строительство новых разводящих сетей с разработкой проекта водоснабжения и проведением гидравлических расчетов, закольцовка сетей для обеспечения стабильного водоснабжения.</w:t>
      </w:r>
    </w:p>
    <w:p w:rsidR="007D2ABE" w:rsidRPr="00987E06" w:rsidRDefault="007D2ABE" w:rsidP="007D2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Техническое состояние систем водоснабжения оценивается как неудовлетворительное. Большая часть (около 58%) водопроводных сетей сельских поселений района имеют высокий процент износа, сети устарели, отработали свой нормативный срок и нуждаются в реконструкции. </w:t>
      </w:r>
    </w:p>
    <w:p w:rsidR="007D2ABE" w:rsidRPr="00987E06" w:rsidRDefault="007D2ABE" w:rsidP="007D2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Необходимо проведение мероприятий по повышению эффективности работы систем водоснабжения: ежегодная очистка и дезинфекция водонапорных башен и водопроводных сетей, своевременное проведение ремонта и реконструкции объектов водоснабжения, замена, имеющих большой процент износа, водопроводных сетей и арматуры, установка автоматических станций управления артезианскими скважинами. </w:t>
      </w:r>
    </w:p>
    <w:p w:rsidR="007D2ABE" w:rsidRPr="00987E06" w:rsidRDefault="007D2ABE" w:rsidP="007D2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Во избежание загрязнения водоносных горизонтов и как следствие снижения качества питьевой воды необходимо обустройство зон санитарной охраны водозаборов и водопроводных сооружений на всех объектах, где их нет в </w:t>
      </w:r>
      <w:r w:rsidRPr="00987E06">
        <w:rPr>
          <w:rFonts w:ascii="Times New Roman" w:hAnsi="Times New Roman" w:cs="Times New Roman"/>
          <w:sz w:val="28"/>
          <w:szCs w:val="28"/>
        </w:rPr>
        <w:lastRenderedPageBreak/>
        <w:t>настоящее время в соответствии.</w:t>
      </w:r>
    </w:p>
    <w:p w:rsidR="007D2ABE" w:rsidRPr="00987E06" w:rsidRDefault="007D2ABE" w:rsidP="007D2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ABE" w:rsidRPr="00987E06" w:rsidRDefault="007D2ABE" w:rsidP="007D2ABE">
      <w:pPr>
        <w:pStyle w:val="afffe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D2ABE" w:rsidRPr="00987E06" w:rsidRDefault="007D2ABE" w:rsidP="007D2ABE">
      <w:pPr>
        <w:pStyle w:val="afffe"/>
        <w:ind w:left="1286"/>
        <w:jc w:val="both"/>
        <w:rPr>
          <w:rFonts w:ascii="Times New Roman" w:hAnsi="Times New Roman" w:cs="Times New Roman"/>
          <w:sz w:val="28"/>
          <w:szCs w:val="28"/>
        </w:rPr>
      </w:pPr>
    </w:p>
    <w:p w:rsidR="00987E06" w:rsidRPr="00C65E06" w:rsidRDefault="00987E06" w:rsidP="00987E06">
      <w:pPr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Мероприятия по совершенствованию системы водоснабжения и водоотведения в Воробейнском  сельском поселении, предусмотренные в рамках настоящей Программы, направлены на решение следующих задач: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повышение качества и надежности предоставляемых услуг водоснабжения;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повышение эффективности работы сооружений водоснабжения.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Реализация данных мероприятий позволит: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обеспечить перспективу развития жилой застройки и строительства промышленных объектов;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обеспечить осуществление устойчивого централизованного водоснабжения;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снизить уровень износа элементов системы водоснабжения;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снизить экологический риск;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повысить качество и надежность при одновременном снижении прямых эксплуатационных затрат и себестоимости оказываемых услуг.</w:t>
      </w:r>
    </w:p>
    <w:p w:rsidR="00987E06" w:rsidRPr="00C65E06" w:rsidRDefault="00987E06" w:rsidP="00987E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color w:val="365F91"/>
          <w:sz w:val="26"/>
          <w:szCs w:val="26"/>
        </w:rPr>
        <w:tab/>
      </w:r>
    </w:p>
    <w:p w:rsidR="00987E06" w:rsidRPr="00C65E06" w:rsidRDefault="00987E06" w:rsidP="00987E0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5E06">
        <w:rPr>
          <w:rFonts w:ascii="Times New Roman" w:hAnsi="Times New Roman" w:cs="Times New Roman"/>
          <w:sz w:val="26"/>
          <w:szCs w:val="26"/>
          <w:lang w:eastAsia="en-US"/>
        </w:rPr>
        <w:t>На расчетный срок проектом предусматривается обеспечение централизованной системой водоснабжения всех перспективных населенных пунктов Воробейнского сельского поселения.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Для определения потребности населения в воде на первую очередь (2016 год) и на расчетный срок (2031 год) необходимо провести расчеты расхода воды. Нормы водопотребления для населения приняты в соответствии со СНиП 2.04.02-84. 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Удельное водопотребление по населению составит 160 и 180 л/сутки на одного человека на </w:t>
      </w:r>
      <w:r w:rsidRPr="00C65E0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5E06">
        <w:rPr>
          <w:rFonts w:ascii="Times New Roman" w:hAnsi="Times New Roman" w:cs="Times New Roman"/>
          <w:sz w:val="26"/>
          <w:szCs w:val="26"/>
        </w:rPr>
        <w:t xml:space="preserve"> очередь строительства и расчетный срок соответственно.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Удельное среднесуточное за поливочный сезон потребление воды на поливку зелёных насаждений, усовершенствованных покрытий проездов принимается равным 60 и 70 л/сутки на одного жителя на </w:t>
      </w:r>
      <w:r w:rsidRPr="00C65E0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5E06">
        <w:rPr>
          <w:rFonts w:ascii="Times New Roman" w:hAnsi="Times New Roman" w:cs="Times New Roman"/>
          <w:sz w:val="26"/>
          <w:szCs w:val="26"/>
        </w:rPr>
        <w:t xml:space="preserve"> очередь и расчетный срок, соответственно. Продолжительность поливочного сезона составляет 142 дня.</w:t>
      </w:r>
    </w:p>
    <w:p w:rsidR="00987E06" w:rsidRPr="00C65E06" w:rsidRDefault="00987E06" w:rsidP="00987E0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Таблица 5.1. Расходы воды на хозяйственно-питьевые нужды населения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86"/>
        <w:gridCol w:w="1420"/>
        <w:gridCol w:w="1993"/>
        <w:gridCol w:w="1420"/>
        <w:gridCol w:w="1993"/>
      </w:tblGrid>
      <w:tr w:rsidR="00987E06" w:rsidRPr="00987E06" w:rsidTr="00D300A2">
        <w:trPr>
          <w:trHeight w:val="283"/>
          <w:tblHeader/>
        </w:trPr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Название населенного пункта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bottom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1 очередь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bottom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Расчетный срок</w:t>
            </w:r>
          </w:p>
        </w:tc>
      </w:tr>
      <w:tr w:rsidR="00987E06" w:rsidRPr="00987E06" w:rsidTr="00D300A2">
        <w:trPr>
          <w:trHeight w:val="283"/>
          <w:tblHeader/>
        </w:trPr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87E06" w:rsidRPr="00987E06" w:rsidRDefault="00987E06" w:rsidP="00987E06">
            <w:pPr>
              <w:snapToGrid w:val="0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Население,</w:t>
            </w:r>
          </w:p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чел.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Расходы воды,</w:t>
            </w:r>
            <w:r w:rsidRPr="00987E06">
              <w:rPr>
                <w:rFonts w:ascii="Times New Roman" w:hAnsi="Times New Roman" w:cs="Times New Roman"/>
                <w:b/>
                <w:color w:val="FFFFFF"/>
              </w:rPr>
              <w:br/>
              <w:t>м</w:t>
            </w:r>
            <w:r w:rsidRPr="00987E06">
              <w:rPr>
                <w:rFonts w:ascii="Times New Roman" w:hAnsi="Times New Roman" w:cs="Times New Roman"/>
                <w:b/>
                <w:color w:val="FFFFFF"/>
                <w:vertAlign w:val="superscript"/>
              </w:rPr>
              <w:t>3</w:t>
            </w:r>
            <w:r w:rsidRPr="00987E06">
              <w:rPr>
                <w:rFonts w:ascii="Times New Roman" w:hAnsi="Times New Roman" w:cs="Times New Roman"/>
                <w:b/>
                <w:color w:val="FFFFFF"/>
              </w:rPr>
              <w:t>/сут.</w:t>
            </w:r>
            <w:r w:rsidRPr="00987E06">
              <w:rPr>
                <w:rFonts w:ascii="Times New Roman" w:hAnsi="Times New Roman" w:cs="Times New Roman"/>
                <w:b/>
                <w:color w:val="FFFFFF"/>
              </w:rPr>
              <w:br/>
              <w:t>среднесуточный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Население,</w:t>
            </w:r>
          </w:p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чел.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  <w:b/>
                <w:color w:val="FFFFFF"/>
              </w:rPr>
              <w:t>Расходы воды,</w:t>
            </w:r>
            <w:r w:rsidRPr="00987E06">
              <w:rPr>
                <w:rFonts w:ascii="Times New Roman" w:hAnsi="Times New Roman" w:cs="Times New Roman"/>
                <w:b/>
                <w:color w:val="FFFFFF"/>
              </w:rPr>
              <w:br/>
              <w:t>м</w:t>
            </w:r>
            <w:r w:rsidRPr="00987E06">
              <w:rPr>
                <w:rFonts w:ascii="Times New Roman" w:hAnsi="Times New Roman" w:cs="Times New Roman"/>
                <w:b/>
                <w:color w:val="FFFFFF"/>
                <w:vertAlign w:val="superscript"/>
              </w:rPr>
              <w:t>3</w:t>
            </w:r>
            <w:r w:rsidRPr="00987E06">
              <w:rPr>
                <w:rFonts w:ascii="Times New Roman" w:hAnsi="Times New Roman" w:cs="Times New Roman"/>
                <w:b/>
                <w:color w:val="FFFFFF"/>
              </w:rPr>
              <w:t>/сут.</w:t>
            </w:r>
            <w:r w:rsidRPr="00987E06">
              <w:rPr>
                <w:rFonts w:ascii="Times New Roman" w:hAnsi="Times New Roman" w:cs="Times New Roman"/>
                <w:b/>
                <w:color w:val="FFFFFF"/>
              </w:rPr>
              <w:br/>
              <w:t>среднесуточный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Воробейнское сельское поселение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438,9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468,8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eastAsia="Arial" w:hAnsi="Times New Roman" w:cs="Times New Roman"/>
              </w:rPr>
              <w:t xml:space="preserve"> </w:t>
            </w:r>
            <w:r w:rsidRPr="00987E06">
              <w:rPr>
                <w:rFonts w:ascii="Times New Roman" w:hAnsi="Times New Roman" w:cs="Times New Roman"/>
              </w:rPr>
              <w:t>село Воробейня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eastAsia="Arial" w:hAnsi="Times New Roman" w:cs="Times New Roman"/>
              </w:rPr>
              <w:t xml:space="preserve"> </w:t>
            </w:r>
            <w:r w:rsidRPr="00987E06">
              <w:rPr>
                <w:rFonts w:ascii="Times New Roman" w:hAnsi="Times New Roman" w:cs="Times New Roman"/>
              </w:rPr>
              <w:t>деревня Бобыничи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Болотихово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Буда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посёлок Гигант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посёлок Добропушкинский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село Ишово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lastRenderedPageBreak/>
              <w:t>деревня Косачи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Садовичи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Санники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Колодня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Горицы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eastAsia="Arial" w:hAnsi="Times New Roman" w:cs="Times New Roman"/>
              </w:rPr>
              <w:t xml:space="preserve"> </w:t>
            </w:r>
            <w:r w:rsidRPr="00987E06">
              <w:rPr>
                <w:rFonts w:ascii="Times New Roman" w:hAnsi="Times New Roman" w:cs="Times New Roman"/>
              </w:rPr>
              <w:t>деревня Ожеги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село Синьково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село Кульнево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Гнезделичи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Зикеево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посёлок Новосоветский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село Рубча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Соколья Слобода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село Норино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село Анохово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село Клинок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Мехово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87E06" w:rsidRPr="00987E06" w:rsidTr="00D300A2">
        <w:trPr>
          <w:trHeight w:val="283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деревня Харабочи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</w:rPr>
            </w:pPr>
            <w:r w:rsidRPr="00987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06" w:rsidRPr="00987E06" w:rsidRDefault="00987E06" w:rsidP="0098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E0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987E06" w:rsidRPr="00C65E06" w:rsidRDefault="00987E06" w:rsidP="00987E06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Общее потребление воды на хозяйственно-питьевые нужды составляет: 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- 0,44  тыс. м</w:t>
      </w:r>
      <w:r w:rsidRPr="00C65E0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5E06">
        <w:rPr>
          <w:rFonts w:ascii="Times New Roman" w:hAnsi="Times New Roman" w:cs="Times New Roman"/>
          <w:sz w:val="26"/>
          <w:szCs w:val="26"/>
        </w:rPr>
        <w:t xml:space="preserve">/сут – </w:t>
      </w:r>
      <w:r w:rsidRPr="00C65E0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5E06">
        <w:rPr>
          <w:rFonts w:ascii="Times New Roman" w:hAnsi="Times New Roman" w:cs="Times New Roman"/>
          <w:sz w:val="26"/>
          <w:szCs w:val="26"/>
        </w:rPr>
        <w:t xml:space="preserve"> очередь строительства 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- 0,47 тыс. м</w:t>
      </w:r>
      <w:r w:rsidRPr="00C65E0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5E06">
        <w:rPr>
          <w:rFonts w:ascii="Times New Roman" w:hAnsi="Times New Roman" w:cs="Times New Roman"/>
          <w:sz w:val="26"/>
          <w:szCs w:val="26"/>
        </w:rPr>
        <w:t xml:space="preserve">/сут – расчетный срок 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Расход воды на производственные нужды принимается 20% от расхода воды на хозяйственно-питьевые нужды (СНиП 2.04.02-84, п.2.10, прим. 4), что составляет: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- 0,09 тыс. м</w:t>
      </w:r>
      <w:r w:rsidRPr="00C65E0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5E06">
        <w:rPr>
          <w:rFonts w:ascii="Times New Roman" w:hAnsi="Times New Roman" w:cs="Times New Roman"/>
          <w:sz w:val="26"/>
          <w:szCs w:val="26"/>
        </w:rPr>
        <w:t xml:space="preserve">/сут – </w:t>
      </w:r>
      <w:r w:rsidRPr="00C65E0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5E06">
        <w:rPr>
          <w:rFonts w:ascii="Times New Roman" w:hAnsi="Times New Roman" w:cs="Times New Roman"/>
          <w:sz w:val="26"/>
          <w:szCs w:val="26"/>
        </w:rPr>
        <w:t xml:space="preserve"> очередь строительства;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- 0,09 тыс. м</w:t>
      </w:r>
      <w:r w:rsidRPr="00C65E0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5E06">
        <w:rPr>
          <w:rFonts w:ascii="Times New Roman" w:hAnsi="Times New Roman" w:cs="Times New Roman"/>
          <w:sz w:val="26"/>
          <w:szCs w:val="26"/>
        </w:rPr>
        <w:t>/сут – расчетный срок.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Итого: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- 0,53 тыс. м</w:t>
      </w:r>
      <w:r w:rsidRPr="00C65E0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5E06">
        <w:rPr>
          <w:rFonts w:ascii="Times New Roman" w:hAnsi="Times New Roman" w:cs="Times New Roman"/>
          <w:sz w:val="26"/>
          <w:szCs w:val="26"/>
        </w:rPr>
        <w:t xml:space="preserve">/сут – </w:t>
      </w:r>
      <w:r w:rsidRPr="00C65E0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5E06">
        <w:rPr>
          <w:rFonts w:ascii="Times New Roman" w:hAnsi="Times New Roman" w:cs="Times New Roman"/>
          <w:sz w:val="26"/>
          <w:szCs w:val="26"/>
        </w:rPr>
        <w:t xml:space="preserve"> очередь строительства;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- 0,56 тыс. м</w:t>
      </w:r>
      <w:r w:rsidRPr="00C65E0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65E06">
        <w:rPr>
          <w:rFonts w:ascii="Times New Roman" w:hAnsi="Times New Roman" w:cs="Times New Roman"/>
          <w:sz w:val="26"/>
          <w:szCs w:val="26"/>
        </w:rPr>
        <w:t>/сут – расчетный срок.</w:t>
      </w:r>
    </w:p>
    <w:p w:rsidR="00987E06" w:rsidRPr="00C65E06" w:rsidRDefault="00987E06" w:rsidP="00C65E0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Для перспективного обеспечения сельского поселения качественной питьевой водой в необходимых количествах необходимо развитие систем водоснабжения в населенных пунктах сельских поселений, включая строительство, реконструкцию и восстановление систем (водозаборов, водоводов, уличной водопроводной сети), обустройство зон санитарной охраны источников водоснабжения. 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Для сельского поселения рекомендуется разработать проект системы водоснабжения населенных пунктов с проведением гидравлического расчета водопроводных сетей. 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lastRenderedPageBreak/>
        <w:t>Для населенных пунктов система водоснабжения ориентировочно будет выглядеть: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Для населенных мест с малыми расходами воды и количеством эксплуатационных скважин не более 2-3 состав сооружений следующий:</w:t>
      </w:r>
    </w:p>
    <w:p w:rsidR="00987E06" w:rsidRPr="00C65E06" w:rsidRDefault="00987E06" w:rsidP="00987E06">
      <w:pPr>
        <w:widowControl/>
        <w:numPr>
          <w:ilvl w:val="0"/>
          <w:numId w:val="40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водозаборные скважины с погружными насосами;</w:t>
      </w:r>
    </w:p>
    <w:p w:rsidR="00987E06" w:rsidRPr="00C65E06" w:rsidRDefault="00987E06" w:rsidP="00987E06">
      <w:pPr>
        <w:widowControl/>
        <w:numPr>
          <w:ilvl w:val="0"/>
          <w:numId w:val="40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водовод от скважин до разводящих уличных водопроводных сетей;</w:t>
      </w:r>
    </w:p>
    <w:p w:rsidR="00987E06" w:rsidRPr="00C65E06" w:rsidRDefault="00987E06" w:rsidP="00987E06">
      <w:pPr>
        <w:widowControl/>
        <w:numPr>
          <w:ilvl w:val="0"/>
          <w:numId w:val="40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водонапорная башня или подземный контррезервуар;</w:t>
      </w:r>
    </w:p>
    <w:p w:rsidR="00987E06" w:rsidRPr="00C65E06" w:rsidRDefault="00987E06" w:rsidP="00987E06">
      <w:pPr>
        <w:widowControl/>
        <w:numPr>
          <w:ilvl w:val="0"/>
          <w:numId w:val="40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пожарные открытые водоемы.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Для населенных мест со значительными потребными расходами воды и количеством эксплуатационных скважин более 2-3:</w:t>
      </w:r>
    </w:p>
    <w:p w:rsidR="00987E06" w:rsidRPr="00C65E06" w:rsidRDefault="00987E06" w:rsidP="00987E06">
      <w:pPr>
        <w:widowControl/>
        <w:numPr>
          <w:ilvl w:val="0"/>
          <w:numId w:val="39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водозаборные скважины с погружными насосами;</w:t>
      </w:r>
    </w:p>
    <w:p w:rsidR="00987E06" w:rsidRPr="00C65E06" w:rsidRDefault="00987E06" w:rsidP="00987E06">
      <w:pPr>
        <w:widowControl/>
        <w:numPr>
          <w:ilvl w:val="0"/>
          <w:numId w:val="39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сборный подземный резервуар;</w:t>
      </w:r>
    </w:p>
    <w:p w:rsidR="00987E06" w:rsidRPr="00C65E06" w:rsidRDefault="00987E06" w:rsidP="00987E06">
      <w:pPr>
        <w:widowControl/>
        <w:numPr>
          <w:ilvl w:val="0"/>
          <w:numId w:val="39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водоводы и разводящая уличная водопроводная сеть;</w:t>
      </w:r>
    </w:p>
    <w:p w:rsidR="00987E06" w:rsidRPr="00C65E06" w:rsidRDefault="00987E06" w:rsidP="00987E06">
      <w:pPr>
        <w:widowControl/>
        <w:numPr>
          <w:ilvl w:val="0"/>
          <w:numId w:val="39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водонапорная башня или подземный контррезервуар;</w:t>
      </w:r>
    </w:p>
    <w:p w:rsidR="00987E06" w:rsidRPr="00C65E06" w:rsidRDefault="00987E06" w:rsidP="00987E06">
      <w:pPr>
        <w:widowControl/>
        <w:numPr>
          <w:ilvl w:val="0"/>
          <w:numId w:val="39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открытые пожарные гидранты.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bCs/>
          <w:sz w:val="26"/>
          <w:szCs w:val="26"/>
        </w:rPr>
        <w:t>Вода забирается из источника погружными насосами и подается на станцию водоподготовки. После очистки вода поступает в сборный резервуар (или на станцию водоподготовки, при ее наличии), из которого забирается насосами, установленными на станции второго подъема, и по водоводам подается в сеть труб, разводящим воду к местам потребления.</w:t>
      </w:r>
      <w:r w:rsidRPr="00C65E06">
        <w:rPr>
          <w:rFonts w:ascii="Times New Roman" w:hAnsi="Times New Roman" w:cs="Times New Roman"/>
          <w:sz w:val="26"/>
          <w:szCs w:val="26"/>
        </w:rPr>
        <w:t xml:space="preserve"> </w:t>
      </w:r>
      <w:r w:rsidRPr="00C65E06">
        <w:rPr>
          <w:rFonts w:ascii="Times New Roman" w:hAnsi="Times New Roman" w:cs="Times New Roman"/>
          <w:bCs/>
          <w:sz w:val="26"/>
          <w:szCs w:val="26"/>
        </w:rPr>
        <w:t>Водонапорная башня (или резервуар) может быть расположена как в начале водопроводной сети, так и в конце. Расположение водонапорной башни и схема расположения сооружений уточняется при разработке проекта водозаборных сооружений населенных пунктов.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5E06">
        <w:rPr>
          <w:rFonts w:ascii="Times New Roman" w:hAnsi="Times New Roman" w:cs="Times New Roman"/>
          <w:bCs/>
          <w:sz w:val="26"/>
          <w:szCs w:val="26"/>
        </w:rPr>
        <w:t>Разводящая водопроводная сеть проектируется по кольцевой и тупиковой схемам. На водопроводных сетях устанавливаются пожарные гидранты.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5E06">
        <w:rPr>
          <w:rFonts w:ascii="Times New Roman" w:hAnsi="Times New Roman" w:cs="Times New Roman"/>
          <w:bCs/>
          <w:sz w:val="26"/>
          <w:szCs w:val="26"/>
        </w:rPr>
        <w:t>В целях обеспечения санитарно-эпидемиологической надежности по защите водоносных горизонтов и водозаборных сооружений предусмотреть зоны санитарной охраны на проектируемых и существующих водозаборных узлах. Граница первого пояса предусмотрена на расстоянии не менее 30 м.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Для повышения эффективности работы систем водоснабжения населенных пунктов Воробейнского сельского поселения необходимо выполнение следующего комплекса мероприятий: 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lastRenderedPageBreak/>
        <w:t>строительство водонапорных скважин в с. Воробейня, д. Бобыничи, д. Косачи;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реконструкция артезианских скважин в с. Синьково;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строительство и реконструкция водонапорных башен в с. Воробейня, д. Бобыничи, д. Косачи, с. Синьково, с. Анохово;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промывка (очистка) заилившихся артезианских скважин;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очистка и дезинфекция всех водонапорных башен сельского поселения; 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очистка и дезинфекция всех водопроводных сетей, в первую очередь сетей, имеющих недостаточную пропускную способность;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реконструкция водопроводных сетей, перекладка изношенных водопроводных сетей: 2 км в с. Воробейня, 4,3 км в д. Бобыничи, 2 км д. Буда, 1,2 км в  д. Косачи, 0,5 км в с. Синьково, 1,5 км в с. Кульнево, 2,2 км в с. Норино, 3,3 км в 2 км в с. Анохово;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строительство новых водопроводных сетей в перспективных населенных пунктах с подключением к существующим водоводам; 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восстановление неработающих систем водоснабжения, закольцовывание локальных систем в одну централизованную систему для гарантированного водоснабжения населения в сельских поселениях;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при строительстве децентрализованных систем водоснабжения следует применять трубчатые колодцы;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тампонаж неиспользуемых существующих скважин;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ликвидация утечек, ремонт и применение более совершенной арматуры,       установка  счетчиков потребления воды;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обеспечение высокого уровня очистки воды в бюджетных учреждениях сельского поселения – дошкольных учреждениях, школах, больницах;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приобретение специализированной техники для ремонта водопроводных сетей и инженерного оборудования;</w:t>
      </w:r>
    </w:p>
    <w:p w:rsidR="00987E06" w:rsidRPr="00C65E06" w:rsidRDefault="00987E06" w:rsidP="00987E06">
      <w:pPr>
        <w:widowControl/>
        <w:numPr>
          <w:ilvl w:val="0"/>
          <w:numId w:val="42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реализация программы «Обеспечение населения Брянской области питьевой водой» (2009-2015 годы) долгосрочной целевой программы «Инженерное обустройство населённых пунктов Брянской области» (2009-2015 годы)».</w:t>
      </w:r>
    </w:p>
    <w:p w:rsidR="00987E06" w:rsidRPr="00C65E06" w:rsidRDefault="00987E06" w:rsidP="00987E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В целях предохранения источников водоснабжения от возможного загрязнения    предусматривать:</w:t>
      </w:r>
    </w:p>
    <w:p w:rsidR="00987E06" w:rsidRPr="00C65E06" w:rsidRDefault="00987E06" w:rsidP="00987E06">
      <w:pPr>
        <w:widowControl/>
        <w:numPr>
          <w:ilvl w:val="0"/>
          <w:numId w:val="41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контроля качества питьевой воды, и внедрение современной   технологии очистки воды; </w:t>
      </w:r>
    </w:p>
    <w:p w:rsidR="00987E06" w:rsidRPr="00C65E06" w:rsidRDefault="00987E06" w:rsidP="00987E06">
      <w:pPr>
        <w:widowControl/>
        <w:numPr>
          <w:ilvl w:val="0"/>
          <w:numId w:val="41"/>
        </w:numPr>
        <w:autoSpaceDE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обустройство новых и приведение в соответствие существующих зон санитарной охраны водозаборов и водопроводов хозяйственно-питьевого назначения;</w:t>
      </w:r>
    </w:p>
    <w:p w:rsidR="00DA39AF" w:rsidRPr="00987E06" w:rsidRDefault="00DA39AF" w:rsidP="00DA39AF">
      <w:pPr>
        <w:widowControl/>
        <w:numPr>
          <w:ilvl w:val="0"/>
          <w:numId w:val="8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6C" w:rsidRPr="00987E06" w:rsidRDefault="00DA39AF" w:rsidP="00DA39AF">
      <w:pPr>
        <w:widowControl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1.2. </w:t>
      </w:r>
      <w:r w:rsidR="001048BE"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F75E29" w:rsidRPr="00987E06" w:rsidRDefault="00F75E29" w:rsidP="00F75E29">
      <w:pPr>
        <w:ind w:firstLine="567"/>
        <w:rPr>
          <w:rFonts w:ascii="Times New Roman" w:hAnsi="Times New Roman" w:cs="Times New Roman"/>
        </w:rPr>
      </w:pPr>
      <w:r w:rsidRPr="00987E06">
        <w:rPr>
          <w:rFonts w:ascii="Times New Roman" w:hAnsi="Times New Roman" w:cs="Times New Roman"/>
        </w:rPr>
        <w:t>1.2.1. СУЩЕСИТВУЮЩАЯ СИТУАЦИЯ</w:t>
      </w:r>
    </w:p>
    <w:p w:rsidR="00DA39AF" w:rsidRPr="00987E06" w:rsidRDefault="00DA39AF" w:rsidP="00F75E29">
      <w:pPr>
        <w:ind w:firstLine="567"/>
        <w:rPr>
          <w:rFonts w:ascii="Times New Roman" w:hAnsi="Times New Roman" w:cs="Times New Roman"/>
        </w:rPr>
      </w:pPr>
    </w:p>
    <w:p w:rsidR="00F75E29" w:rsidRPr="00987E06" w:rsidRDefault="00F75E29" w:rsidP="00F75E29">
      <w:pPr>
        <w:ind w:firstLine="567"/>
        <w:rPr>
          <w:rFonts w:ascii="Times New Roman" w:hAnsi="Times New Roman" w:cs="Times New Roman"/>
        </w:rPr>
      </w:pPr>
    </w:p>
    <w:p w:rsidR="004D626C" w:rsidRPr="00987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sz w:val="28"/>
          <w:szCs w:val="28"/>
          <w:lang w:eastAsia="en-US"/>
        </w:rPr>
        <w:t>Системы водоотведения на территории Морачевского сельского поселени</w:t>
      </w:r>
      <w:r w:rsidR="00F75E29" w:rsidRPr="00987E0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987E06">
        <w:rPr>
          <w:rFonts w:ascii="Times New Roman" w:hAnsi="Times New Roman" w:cs="Times New Roman"/>
          <w:sz w:val="28"/>
          <w:szCs w:val="28"/>
          <w:lang w:eastAsia="en-US"/>
        </w:rPr>
        <w:t xml:space="preserve"> отсутствуют. Удаление сточных вод в населенных пунктах поселения происходит в придомовые выгребные ямы. Вывоз нечистот производится специальным автотранспортом на места, удаленные от жилой застройки. Места сброса бытовых стоков повсеместно не оборудованы, что приводит к усугублению экологических проблем. На </w:t>
      </w:r>
      <w:r w:rsidR="00DC02D8" w:rsidRPr="00987E06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территории сельского поселения </w:t>
      </w:r>
      <w:r w:rsidRPr="00987E06">
        <w:rPr>
          <w:rFonts w:ascii="Times New Roman" w:hAnsi="Times New Roman" w:cs="Times New Roman"/>
          <w:sz w:val="28"/>
          <w:szCs w:val="28"/>
          <w:lang w:eastAsia="en-US"/>
        </w:rPr>
        <w:t>также о</w:t>
      </w:r>
      <w:r w:rsidR="00EC725A" w:rsidRPr="00987E06">
        <w:rPr>
          <w:rFonts w:ascii="Times New Roman" w:hAnsi="Times New Roman" w:cs="Times New Roman"/>
          <w:sz w:val="28"/>
          <w:szCs w:val="28"/>
          <w:lang w:eastAsia="en-US"/>
        </w:rPr>
        <w:t>тсутствует ливневая канализация, что приводит не только к загрязнению водоёмов и источников питьевой воды, но и к повышению уровня грунтовых вод, подтоплению территорий.</w:t>
      </w:r>
    </w:p>
    <w:p w:rsidR="00F75E29" w:rsidRPr="00987E06" w:rsidRDefault="00F75E2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75E29" w:rsidRPr="00987E06" w:rsidRDefault="00F75E2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1.2.2. ВЫВОДЫ</w:t>
      </w:r>
    </w:p>
    <w:p w:rsidR="00F75E29" w:rsidRPr="00987E06" w:rsidRDefault="00F75E2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</w:p>
    <w:p w:rsidR="00F75E29" w:rsidRPr="00987E06" w:rsidRDefault="00EC725A" w:rsidP="00EC72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Отсутствие централизованной системы канализирования и очистных сооружений на территории сельского поселения приводит к ухудшению экологической обстановки. Эксплуатация выгребов ведет к загрязнению почвы и грунтовых вод азотными соединениями, микроорганизмами. Возможным решением проблемы может быть строительство очистных сооружений в перспективных населенных пунктах и применение автономных установок биологической и глубокой очистки хозяйственно-бытовых стоков заводского изготовления в небольших населенных пунктах сельских поселений.</w:t>
      </w:r>
    </w:p>
    <w:p w:rsidR="00EC725A" w:rsidRPr="00987E06" w:rsidRDefault="00EC725A" w:rsidP="00EC72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C725A" w:rsidRPr="00987E06" w:rsidRDefault="00EC725A" w:rsidP="00EC72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1.2.3. МЕРОПРИЯТИЯ</w:t>
      </w:r>
    </w:p>
    <w:p w:rsidR="00EC725A" w:rsidRPr="00987E06" w:rsidRDefault="00EC725A" w:rsidP="00EC72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F21EB" w:rsidRDefault="005F21EB" w:rsidP="00EC72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Для повышения уровня благоустройства жилья и улучшения экологической обстановки в населенных пунктах Воробейнского сельского поселения необходимо строительство канализационных сетей и сооружений. Учитывая небольшую численность населения в с. Воробейня, д. Буда, д.Колодня. с.Норино, с.Кульнево целесообразно применение автономных установок биологической и глубокой очистки хозяйственно-бытовых стоков заводского изготовлени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в данных населенных пунктах. 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В остальных населенных пунктах поселения (неперспективных) строительство систем водоотведения до конца расчетного срока проектом не предусматривается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EC725A" w:rsidRPr="00987E06" w:rsidRDefault="00EC725A" w:rsidP="00EC72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Расчетные расходы сточных вод</w:t>
      </w:r>
    </w:p>
    <w:p w:rsidR="005F21EB" w:rsidRP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Удельные нормы водоотведения в соответствии со СНиП 2.04.02-84 приняты равными нормам водопотребления без учета расхода воды на полив территорий и зеленых насаждений.  Прогнозный расход стоков по сельскому поселению составит:</w:t>
      </w:r>
    </w:p>
    <w:p w:rsidR="005F21EB" w:rsidRP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0,12 тыс.м3/сут.  на первую очередь;</w:t>
      </w:r>
    </w:p>
    <w:p w:rsidR="005F21EB" w:rsidRP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0,13 тыс.м3/сут.  на расчетный срок.</w:t>
      </w:r>
    </w:p>
    <w:p w:rsid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На последующих стадиях проектирования должны быть уточнены расчетные нормы водоотведения с учетом перспективного развития населенных пунктов сельского поселения, разработаны схемы организации систем водоотведения, приняты типовые конструкции очистных сооружений.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E0965" w:rsidRPr="00987E06" w:rsidRDefault="003E0965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Проектная схема канализации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Проектом предусматривается для перспективных населенных пунктов с численностью населения более 200 человек полная раздельная система канализации, при которой бытовые и очищенные производственные стоки централизовано, системой самотечно-напорных коллекторов, отводятся на очистные сооружения. Производственные сточные воды, не отвечающие требованиям по совместному отведению и очистки с бытовыми стоками, должны подвергаться предварительной очистке на локальных сооружениях до сброса в хозяйственно-бытовую канализацию.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Для очистки сточных вод следует применять сооружения естественной и </w:t>
      </w: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искусственной биологической очистки (КОС). К естественным сооружениям относятся поля фильтрации и биологические пруды, к искусственным – аэротенки и биофильтры различных типов, и циркуляционные окислительные каналы. Очистка производственных и коммунально-бытовых сточных вод на внеплощадочных очистных сооружениях может производиться совместно или раздельно в зависимости от характеристики поступающих стоков и условий их повторного использования.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Места выпусков очищенных сточных вод следует предусматривать в водный объект ниже по течению вне населенного пункта. В соответствии с требованиями по защите водных объектов и населения, выпуски проектируются разного технического типа, рассчитываются на нормативную степень смешения с водой водоема до безопасных в санитарном отношении пределов по качеству воды в водоприемнике. Сточные воды, сбрасываемые после очистки, должны соответствовать предельно-допустимым нормам сброса в соответствии со СНиП 2.04.03-85 и другими нормативными документами. В населенных пунктах, расположенных вдали от естественных водотоков, рекомендуется устаивать выпуски очищенных сточных вод в болота. Для организации сброса в болото необходимы мероприятия по высадке специальных растительных культур, способствующих процессу самоочищения в болоте и дополнительные исследования по стоковым характеристикам болота.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При отсутствии централизованной канализации и опасности загрязнения водоносных горизонтов, используемых для водоснабжения, допускается предусматривать децентрализованные схемы канализации: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для объектов, которые должны быть канализованы в первую очередь (больниц, школ, детских садов и яслей, административно-хозяйственных зданий, отдельных промышленных предприятий);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для объектов первой стадии строительства при расположении объектов канализования на расстоянии не менее 500м;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для групп или отдельных зданий;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для объектов периодического функционирования (детских лагерей отдыха, </w:t>
      </w: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туристических баз и вахтовых поселков).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Для очистки сточных вод при децентрализованной схеме водоотведения следует применять фильтрующиеся колодцы, поля подземной фильтрации, песчано-гравийные фильтры, фильтрующие траншеи, аэротенки на полное окисление, сооружения физико-химической очистки для объектов периодического функционирования. В таких случаях целесообразно применение установок заводского изготовления. 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Стоки животноводческих комплексов проектом предлагается очищать на локальных очистных сооружениях до степени, разрешенной к приему в систему канализации, либо полностью до нормативных показателей, разрешенных к сбросу в водные объекты.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Для развития систем водоотведения в поселении необходимо проведение следующих мероприятий: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Мероприятия на первую очередь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разработка проектов системы водоотведения с проведением гидравлического расчета для следующих населенных пунктов:</w:t>
      </w:r>
      <w:r w:rsidR="005F21EB"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с. Воробейня, с. Кульнево, с. Норино,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строительство сливных станций для вывоза стоков из неканализированной застройки;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областной целевой программы «Строительство и реконструкция очистных сооружений и канализационных коллекторов на территории Брянской области (2009-2013 годы)».</w:t>
      </w:r>
    </w:p>
    <w:p w:rsidR="003E0965" w:rsidRPr="00987E06" w:rsidRDefault="003E0965" w:rsidP="003E09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7E06">
        <w:rPr>
          <w:rFonts w:ascii="Times New Roman" w:hAnsi="Times New Roman" w:cs="Times New Roman"/>
          <w:bCs/>
          <w:sz w:val="28"/>
          <w:szCs w:val="28"/>
          <w:lang w:eastAsia="en-US"/>
        </w:rPr>
        <w:t>Мероприятия на расчетный срок</w:t>
      </w:r>
    </w:p>
    <w:p w:rsidR="005F21EB" w:rsidRP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Мероприятия на расчетный срок</w:t>
      </w:r>
    </w:p>
    <w:p w:rsidR="005F21EB" w:rsidRP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применение автономных установок биологической и глубокой очистки хозяйственно-бытовых стоков заводского изготовления в следующих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населенных пунктах: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с. Воро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бейня, с. Кульнево, с. Норино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F21EB" w:rsidRP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строительство напорных и самотечных канализационных сетей с применением современных матери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алов в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с. Во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робейня, с. Кульнево, с. Норино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F21EB" w:rsidRPr="005F21EB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зависимости от рельефа местности и трассировки проектируемых сетей строительство канализационных насосных станций (КНС) на сети в населенных 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пунктах;</w:t>
      </w:r>
    </w:p>
    <w:p w:rsidR="003E0965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при проектировании КНС оборудовать их устройствами для задержания мусора с установкой в них насо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сов погружного типа с режущими </w:t>
      </w:r>
      <w:r w:rsidRPr="005F21EB">
        <w:rPr>
          <w:rFonts w:ascii="Times New Roman" w:hAnsi="Times New Roman" w:cs="Times New Roman"/>
          <w:bCs/>
          <w:sz w:val="28"/>
          <w:szCs w:val="28"/>
          <w:lang w:eastAsia="en-US"/>
        </w:rPr>
        <w:t>механизмами.</w:t>
      </w:r>
    </w:p>
    <w:p w:rsidR="005F21EB" w:rsidRPr="00987E06" w:rsidRDefault="005F21EB" w:rsidP="005F21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0965" w:rsidRPr="00D300A2" w:rsidRDefault="00D300A2" w:rsidP="00D300A2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1.3.</w:t>
      </w:r>
      <w:r w:rsidR="003E0965" w:rsidRPr="00D300A2">
        <w:rPr>
          <w:rFonts w:ascii="Times New Roman" w:hAnsi="Times New Roman" w:cs="Times New Roman"/>
          <w:bCs/>
          <w:sz w:val="28"/>
          <w:szCs w:val="28"/>
          <w:lang w:eastAsia="en-US"/>
        </w:rPr>
        <w:t>ЭЛЕКТРОСНАБЖЕНИЕ</w:t>
      </w:r>
    </w:p>
    <w:p w:rsidR="003E0965" w:rsidRPr="00987E06" w:rsidRDefault="003E0965" w:rsidP="004A4D35">
      <w:pPr>
        <w:pStyle w:val="afffe"/>
        <w:spacing w:line="360" w:lineRule="auto"/>
        <w:ind w:left="1003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301786770"/>
      <w:r w:rsidRPr="00987E06">
        <w:rPr>
          <w:rFonts w:ascii="Times New Roman" w:hAnsi="Times New Roman" w:cs="Times New Roman"/>
          <w:sz w:val="28"/>
          <w:szCs w:val="28"/>
          <w:lang w:eastAsia="ru-RU"/>
        </w:rPr>
        <w:t>1.3.1. СУЩЕСТВУЮЩАЯ СИТУАЦИЯ</w:t>
      </w:r>
      <w:bookmarkEnd w:id="2"/>
    </w:p>
    <w:p w:rsidR="00521115" w:rsidRPr="00987E06" w:rsidRDefault="0052111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0A2" w:rsidRDefault="00DA39AF" w:rsidP="00C65E06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Брянская область – один из самых остродефицитных регионов России по обеспеченности собственными энергоресурсами, энергоснабжение которой связано с большими поставками энергоресурсов из других регионов. Степень обеспеченности собственными ресурсами энергоносителей составляет около 2%. В этой связи, Жирятинский район попадает в зависимость от системы энергетики всей Брянской области. На сегодняшний день в районе нет своих генерирующих мощностей. </w:t>
      </w:r>
    </w:p>
    <w:p w:rsidR="00D300A2" w:rsidRPr="00C65E06" w:rsidRDefault="00D300A2" w:rsidP="00D300A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Электроснабжение Воробейнского сельского поселения осуществляется от брянской энергосистемы по одноцепной линии 35 кВ через подстанцию ПС Норинская 35/10. Распределение электроэнергии по территории сельского поселения, конечным потребителям, осуществляется одноцепными линиями напряжения 0,4 кВ и 10 кВ. В настоящее время в сельском поселении нет своих генерирующих мощностей. </w:t>
      </w:r>
    </w:p>
    <w:p w:rsidR="00D300A2" w:rsidRPr="00C65E06" w:rsidRDefault="00D300A2" w:rsidP="00D300A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Существующие, строящиеся и проектируемые сети 35 кВ и выше находятся на балансе управления высоковольтных сетей филиала ОАО «МPCК-Центра» - «Брянскэнерго». Имеющиеся в сельском поселении источники электроснабжения находятся на балансе Жирятинского РЭС. </w:t>
      </w:r>
    </w:p>
    <w:p w:rsidR="00D300A2" w:rsidRPr="00C65E06" w:rsidRDefault="00D300A2" w:rsidP="00D300A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Таблица 2.1. Характеристики источников электроснабжения Воробейнского сельского поселения</w:t>
      </w:r>
    </w:p>
    <w:tbl>
      <w:tblPr>
        <w:tblW w:w="5000" w:type="pct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361"/>
        <w:gridCol w:w="1561"/>
        <w:gridCol w:w="1127"/>
        <w:gridCol w:w="1293"/>
        <w:gridCol w:w="866"/>
        <w:gridCol w:w="2274"/>
      </w:tblGrid>
      <w:tr w:rsidR="00D300A2" w:rsidRPr="00D300A2" w:rsidTr="00D300A2">
        <w:trPr>
          <w:trHeight w:val="284"/>
          <w:tblHeader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№</w:t>
            </w:r>
          </w:p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п/п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Наименование и номер электроподстанции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Напряжение, кВ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Степень загрузки,</w:t>
            </w:r>
          </w:p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%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Тип трансфор-матора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365F91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Коли-чество транс-форма торов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300A2">
              <w:rPr>
                <w:rFonts w:ascii="Times New Roman" w:hAnsi="Times New Roman" w:cs="Times New Roman"/>
                <w:b/>
                <w:color w:val="FFFFFF"/>
              </w:rPr>
              <w:t>Мощность трансформаторов, МВА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№87 ф. «Ожеги» от РП «Колодня»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ТМ-ЗО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0,030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№74 ф. «Ожеги» от РП «Колодня»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 xml:space="preserve">КТП №129 ф. </w:t>
            </w:r>
            <w:r w:rsidRPr="00D300A2">
              <w:rPr>
                <w:rFonts w:ascii="Times New Roman" w:hAnsi="Times New Roman" w:cs="Times New Roman"/>
                <w:color w:val="000000"/>
              </w:rPr>
              <w:lastRenderedPageBreak/>
              <w:t>«Ожеги» от РП «Колодня»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lastRenderedPageBreak/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№108 ф. «Ожеги» от РП «Колодня»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ТМ-400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0,400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№72 ф. «Кульнево»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№77 ф. «Кульнево»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№78 ф. «Кульнево»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ТМ-ЗО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0,030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№139 ф. «Рубча»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0,030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№140 ф. «Рубча»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№142 ф. «Рубча»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ТМ-ЗО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0,030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№143 ф. «Рубча»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№144 ф. «Рубча»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№145 ф. «Рубча» от РП «Кульнево»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№146ф.1003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№148 ф.1003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№149 ф.1003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№150 ф.1003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№156 ф.1004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№158 ф.1004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№160 ф.1004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№161 ф.1004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№102 ф. «Буда» от РП «Буда»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№16 ф. «Буда» от РП «Буда»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№10 ф. «Буда» от РП «Буда»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№163 ф. «Буда» от РП «Буда»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№122 ф. «Буда» от РП «Буда»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№93 ф.1005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№54 ф.1022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№55 ф.1022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№57 ф.1022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ТП 082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№45 ф.1023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№47 ф.1023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№49 ф.1023 ПС «Норинская»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КТП№104ф. «Молокоз-д» от РП «Воробейня»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КТП№103 ф. «Молокоз-д» от РП «Воробейня»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№25 ф. «Косачи» от РП «Воробейня»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КТП №107 ф. «Косачи» от РП «Воробейня»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10/0,4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</w:tr>
      <w:tr w:rsidR="00D300A2" w:rsidRPr="00D300A2" w:rsidTr="00D300A2">
        <w:trPr>
          <w:trHeight w:val="2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ПС 35/10 кВ Норинская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35/10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ТМ-4000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00A2" w:rsidRPr="00D300A2" w:rsidRDefault="00D300A2" w:rsidP="00D300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0A2">
              <w:rPr>
                <w:rFonts w:ascii="Times New Roman" w:hAnsi="Times New Roman" w:cs="Times New Roman"/>
                <w:color w:val="000000"/>
              </w:rPr>
              <w:t>2x4</w:t>
            </w:r>
          </w:p>
        </w:tc>
      </w:tr>
    </w:tbl>
    <w:p w:rsidR="00D300A2" w:rsidRPr="00C65E06" w:rsidRDefault="00D300A2" w:rsidP="00D300A2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>Общее состояние КТП оценивается как удовлетворительное. Загрузка подстанций различна и составляет от 5 до 90%.</w:t>
      </w:r>
    </w:p>
    <w:p w:rsidR="00D300A2" w:rsidRPr="00C65E06" w:rsidRDefault="00D300A2" w:rsidP="00D300A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В регионе действует долгосрочная целевая программа «Энергосбережение </w:t>
      </w:r>
      <w:r w:rsidRPr="00C65E06">
        <w:rPr>
          <w:rFonts w:ascii="Times New Roman" w:hAnsi="Times New Roman" w:cs="Times New Roman"/>
          <w:sz w:val="26"/>
          <w:szCs w:val="26"/>
        </w:rPr>
        <w:lastRenderedPageBreak/>
        <w:t>Брянской области» (2011-2015 годы), основным разработчиком которой является Департамент топливно-энергетического комплекса и жилищно-коммунального хозяйства Брянской области. Целью программы являются снижение энергоемкости валового регионального продукта (ВРП), что впоследствии приведет к дальнейшему снижению объемов потребления электроэнергии, как промышленными потребителями, так и населением.</w:t>
      </w:r>
    </w:p>
    <w:p w:rsidR="00D300A2" w:rsidRPr="00C65E06" w:rsidRDefault="00D300A2" w:rsidP="00D300A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</w:rPr>
        <w:t xml:space="preserve">На муниципальном уровне принята долгосрочная целевая программа «Энергосбережение и повышение энергетической эффективности на 2011-2015 годы и на перспективу до 2020 года в муниципальном образовании «Жирятинский район»». Целью программы является снижение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развития, а так же повышение эффективности, устойчивости и надежности функционирования систем энергоснабжения и жизнеобеспечения, улучшение качества жилищно-коммунальных услуг с одновременным снижением нерациональных затрат. </w:t>
      </w:r>
    </w:p>
    <w:p w:rsidR="00D300A2" w:rsidRPr="00C65E06" w:rsidRDefault="00D300A2" w:rsidP="00C65E06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5E06">
        <w:rPr>
          <w:rFonts w:ascii="Times New Roman" w:hAnsi="Times New Roman" w:cs="Times New Roman"/>
          <w:sz w:val="26"/>
          <w:szCs w:val="26"/>
          <w:lang w:eastAsia="en-US"/>
        </w:rPr>
        <w:t>Существующая система электроснабжения удовлетворяет потребности сельского поселения в обеспечении электроэнергией. Однако, актуальной является проблема повышения надёжности подачи электроэнергии. Также развитие системы должно учитывать будущий рост промышленного прои</w:t>
      </w:r>
      <w:r w:rsidR="00C65E06">
        <w:rPr>
          <w:rFonts w:ascii="Times New Roman" w:hAnsi="Times New Roman" w:cs="Times New Roman"/>
          <w:sz w:val="26"/>
          <w:szCs w:val="26"/>
          <w:lang w:eastAsia="en-US"/>
        </w:rPr>
        <w:t>зводства и строительство жилья.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в эксплуатации находятся 136 трансформаторных подстанций, из них 19 ТП - 1/0,4 кВ. Общее состояние КТП оценивается как удовлетворительное. Загрузка подстанций различна и составляет от 5 до 90%.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Toc301786771"/>
      <w:r w:rsidRPr="00987E06">
        <w:rPr>
          <w:rFonts w:ascii="Times New Roman" w:hAnsi="Times New Roman" w:cs="Times New Roman"/>
          <w:sz w:val="28"/>
          <w:szCs w:val="28"/>
          <w:lang w:eastAsia="ru-RU"/>
        </w:rPr>
        <w:t>1.3.2. ВЫВОДЫ</w:t>
      </w:r>
      <w:bookmarkEnd w:id="3"/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Из-за сокращения объемов строительства электрических сетей в сельской местности происходит их обветшание,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увеличивает потери. Как и в предыдущие годы актуальной является проблема повышения надёжности подачи электроэнергии. Также развитие системы должно учитывать будущий рост промышленного производства и строительство жилья.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В связи с отсутствием собственных источников генерации, электроснабжение потребителей</w:t>
      </w:r>
      <w:r w:rsidR="00DA39AF"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E06">
        <w:rPr>
          <w:rFonts w:ascii="Times New Roman" w:hAnsi="Times New Roman" w:cs="Times New Roman"/>
          <w:sz w:val="28"/>
          <w:szCs w:val="28"/>
          <w:lang w:eastAsia="ru-RU"/>
        </w:rPr>
        <w:t>Жирятинского района сохранит зависимость от энергосистемы Брянской области.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Toc301786772"/>
      <w:r w:rsidRPr="00987E06">
        <w:rPr>
          <w:rFonts w:ascii="Times New Roman" w:hAnsi="Times New Roman" w:cs="Times New Roman"/>
          <w:sz w:val="28"/>
          <w:szCs w:val="28"/>
          <w:lang w:eastAsia="ru-RU"/>
        </w:rPr>
        <w:t>1.3.3. МЕРОПРИЯТИЯ</w:t>
      </w:r>
      <w:bookmarkEnd w:id="4"/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объектами транспортного обслуживания (гаражи и открытые автостоянки предприятий), коммунально-бытового обслуживания наружным освещением, системами водоснабжения и теплоснабжения.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Нормы удельного коммунально-бытового электропотребления приняты по укрупненным показателям расхода электроэнергии коммунально-бытовыми потребителями на основании </w:t>
      </w:r>
      <w:r w:rsidR="00A123BB" w:rsidRPr="00987E06">
        <w:rPr>
          <w:rFonts w:ascii="Times New Roman" w:hAnsi="Times New Roman" w:cs="Times New Roman"/>
          <w:sz w:val="28"/>
          <w:szCs w:val="28"/>
          <w:lang w:eastAsia="ru-RU"/>
        </w:rPr>
        <w:t>СП 42.13330.2011, и</w:t>
      </w:r>
      <w:r w:rsidR="00C45DDF"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составят на </w:t>
      </w:r>
      <w:r w:rsidR="00A123BB"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 I очередь строительства 950</w:t>
      </w:r>
      <w:r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 кВтч/чел в год и на расчетный срок </w:t>
      </w:r>
      <w:r w:rsidR="00A123BB" w:rsidRPr="00987E06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0 кВтч/чел в год. </w:t>
      </w:r>
    </w:p>
    <w:p w:rsidR="00A123BB" w:rsidRPr="00987E06" w:rsidRDefault="00A123BB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Укрепленные показатели электропотребления</w:t>
      </w:r>
    </w:p>
    <w:tbl>
      <w:tblPr>
        <w:tblStyle w:val="affff1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123BB" w:rsidRPr="00987E06" w:rsidTr="00A123BB">
        <w:tc>
          <w:tcPr>
            <w:tcW w:w="3304" w:type="dxa"/>
          </w:tcPr>
          <w:p w:rsidR="00A123BB" w:rsidRPr="00987E06" w:rsidRDefault="00A123BB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E06">
              <w:rPr>
                <w:rFonts w:ascii="Times New Roman" w:hAnsi="Times New Roman" w:cs="Times New Roman"/>
                <w:sz w:val="22"/>
                <w:szCs w:val="22"/>
              </w:rPr>
              <w:t>Степень благоустройства поселенпй</w:t>
            </w:r>
          </w:p>
        </w:tc>
        <w:tc>
          <w:tcPr>
            <w:tcW w:w="3304" w:type="dxa"/>
          </w:tcPr>
          <w:p w:rsidR="00A123BB" w:rsidRPr="00987E06" w:rsidRDefault="00A123BB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E06">
              <w:rPr>
                <w:rFonts w:ascii="Times New Roman" w:hAnsi="Times New Roman" w:cs="Times New Roman"/>
                <w:sz w:val="22"/>
                <w:szCs w:val="22"/>
              </w:rPr>
              <w:t>Электоропотребление, кВт. ч/год на 1 чел.</w:t>
            </w:r>
          </w:p>
        </w:tc>
        <w:tc>
          <w:tcPr>
            <w:tcW w:w="3304" w:type="dxa"/>
          </w:tcPr>
          <w:p w:rsidR="00A123BB" w:rsidRPr="00987E06" w:rsidRDefault="00A123BB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E06">
              <w:rPr>
                <w:rFonts w:ascii="Times New Roman" w:hAnsi="Times New Roman" w:cs="Times New Roman"/>
                <w:sz w:val="22"/>
                <w:szCs w:val="22"/>
              </w:rPr>
              <w:t>Использование максимума электрической нагрузки, ч/год</w:t>
            </w:r>
          </w:p>
        </w:tc>
      </w:tr>
      <w:tr w:rsidR="00A123BB" w:rsidRPr="00987E06" w:rsidTr="00DC3FEA">
        <w:tc>
          <w:tcPr>
            <w:tcW w:w="9912" w:type="dxa"/>
            <w:gridSpan w:val="3"/>
          </w:tcPr>
          <w:p w:rsidR="00A123BB" w:rsidRPr="00987E06" w:rsidRDefault="00A123BB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E06">
              <w:rPr>
                <w:rFonts w:ascii="Times New Roman" w:hAnsi="Times New Roman" w:cs="Times New Roman"/>
                <w:sz w:val="22"/>
                <w:szCs w:val="22"/>
              </w:rPr>
              <w:t>Сельские населенные пункты (без кондиционеров)</w:t>
            </w:r>
          </w:p>
        </w:tc>
      </w:tr>
      <w:tr w:rsidR="00A123BB" w:rsidRPr="00987E06" w:rsidTr="00A123BB">
        <w:tc>
          <w:tcPr>
            <w:tcW w:w="3304" w:type="dxa"/>
          </w:tcPr>
          <w:p w:rsidR="00A123BB" w:rsidRPr="00987E06" w:rsidRDefault="00CF4C31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E06">
              <w:rPr>
                <w:rFonts w:ascii="Times New Roman" w:hAnsi="Times New Roman" w:cs="Times New Roman"/>
                <w:sz w:val="20"/>
              </w:rPr>
              <w:t>Не оборудованными стационарными плитами</w:t>
            </w:r>
          </w:p>
        </w:tc>
        <w:tc>
          <w:tcPr>
            <w:tcW w:w="3304" w:type="dxa"/>
          </w:tcPr>
          <w:p w:rsidR="00A123BB" w:rsidRPr="00987E06" w:rsidRDefault="00CF4C31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E06">
              <w:rPr>
                <w:rFonts w:ascii="Times New Roman" w:hAnsi="Times New Roman" w:cs="Times New Roman"/>
                <w:sz w:val="20"/>
              </w:rPr>
              <w:t>950</w:t>
            </w:r>
          </w:p>
        </w:tc>
        <w:tc>
          <w:tcPr>
            <w:tcW w:w="3304" w:type="dxa"/>
          </w:tcPr>
          <w:p w:rsidR="00A123BB" w:rsidRPr="00987E06" w:rsidRDefault="00CF4C31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E06">
              <w:rPr>
                <w:rFonts w:ascii="Times New Roman" w:hAnsi="Times New Roman" w:cs="Times New Roman"/>
                <w:sz w:val="20"/>
              </w:rPr>
              <w:t>4100</w:t>
            </w:r>
          </w:p>
        </w:tc>
      </w:tr>
      <w:tr w:rsidR="00A123BB" w:rsidRPr="00987E06" w:rsidTr="00A123BB">
        <w:tc>
          <w:tcPr>
            <w:tcW w:w="3304" w:type="dxa"/>
          </w:tcPr>
          <w:p w:rsidR="00A123BB" w:rsidRPr="00987E06" w:rsidRDefault="00CF4C31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E06">
              <w:rPr>
                <w:rFonts w:ascii="Times New Roman" w:hAnsi="Times New Roman" w:cs="Times New Roman"/>
                <w:sz w:val="20"/>
              </w:rPr>
              <w:t>Оборудованные стационарными электроплитами (100% охвата)</w:t>
            </w:r>
          </w:p>
        </w:tc>
        <w:tc>
          <w:tcPr>
            <w:tcW w:w="3304" w:type="dxa"/>
          </w:tcPr>
          <w:p w:rsidR="00A123BB" w:rsidRPr="00987E06" w:rsidRDefault="00CF4C31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E06">
              <w:rPr>
                <w:rFonts w:ascii="Times New Roman" w:hAnsi="Times New Roman" w:cs="Times New Roman"/>
                <w:sz w:val="20"/>
              </w:rPr>
              <w:t>1350</w:t>
            </w:r>
          </w:p>
        </w:tc>
        <w:tc>
          <w:tcPr>
            <w:tcW w:w="3304" w:type="dxa"/>
          </w:tcPr>
          <w:p w:rsidR="00A123BB" w:rsidRPr="00987E06" w:rsidRDefault="00CF4C31" w:rsidP="00CF4C31">
            <w:pPr>
              <w:widowControl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E06">
              <w:rPr>
                <w:rFonts w:ascii="Times New Roman" w:hAnsi="Times New Roman" w:cs="Times New Roman"/>
                <w:sz w:val="20"/>
              </w:rPr>
              <w:t>4400</w:t>
            </w:r>
          </w:p>
        </w:tc>
      </w:tr>
    </w:tbl>
    <w:p w:rsidR="00A123BB" w:rsidRPr="00987E06" w:rsidRDefault="00A123BB" w:rsidP="00CF4C31">
      <w:pPr>
        <w:widowControl/>
        <w:autoSpaceDE/>
        <w:spacing w:after="20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Принятые удельные нормы приняты на перспективу, учитывая дальнейшее развитие инженерной инфраструктуры района и обеспечивают: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электроосвещение по научнообоснованным нормам освещенности;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возможность использования широкого набора электробытовых приборов;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применение электротермического оборудования для приготовления пищи в общественном питании, в детских и учебных учреждениях;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достаточное водоснабжение, канализацию и централизованное теплоснабжение лечебных и общественных зданий.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В жилищном фонде предусматривается обеспечение нагрузки освещения квартир, приборов малой мощности (холодильник, телевизор, магнитофон и прочее), стиральной и посудомоечных машин с подогревом воды.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Нормы (РД 34.20.185-94) не учитывают осветительную и силовую нагрузку встроенных (пристроенных) помещений общественного назначения, рекламу, </w:t>
      </w:r>
      <w:r w:rsidRPr="00987E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нагрузки электроотопления, электроводонагревателей и бытовых кондиционеров (за исключением застройки повышенной комфортности и коттеджной).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Таблица 1.3.1.3. Прогнозируемые электрические нагрузки по</w:t>
      </w:r>
      <w:r w:rsidR="00C45DDF" w:rsidRPr="00987E06">
        <w:rPr>
          <w:rFonts w:ascii="Times New Roman" w:hAnsi="Times New Roman" w:cs="Times New Roman"/>
          <w:sz w:val="28"/>
          <w:szCs w:val="28"/>
          <w:lang w:eastAsia="ru-RU"/>
        </w:rPr>
        <w:t>требителей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560"/>
        <w:gridCol w:w="1134"/>
        <w:gridCol w:w="850"/>
        <w:gridCol w:w="1559"/>
        <w:gridCol w:w="1276"/>
      </w:tblGrid>
      <w:tr w:rsidR="004A4D35" w:rsidRPr="00987E06" w:rsidTr="00521115">
        <w:trPr>
          <w:trHeight w:val="255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A4D35" w:rsidRPr="00987E06" w:rsidRDefault="004A4D35" w:rsidP="00C45DDF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  <w:p w:rsidR="004A4D35" w:rsidRPr="00987E06" w:rsidRDefault="004A4D35" w:rsidP="00521115">
            <w:pPr>
              <w:widowControl/>
              <w:autoSpaceDE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4A4D35" w:rsidRPr="00987E06" w:rsidTr="00521115">
        <w:trPr>
          <w:trHeight w:val="255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Насе-ление,</w:t>
            </w:r>
          </w:p>
          <w:p w:rsidR="004A4D35" w:rsidRPr="00987E06" w:rsidRDefault="004A4D35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Электропотр., млн. кВт.ч</w:t>
            </w:r>
          </w:p>
          <w:p w:rsidR="004A4D35" w:rsidRPr="00987E06" w:rsidRDefault="004A4D35" w:rsidP="00521115">
            <w:pPr>
              <w:widowControl/>
              <w:autoSpaceDE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4D35" w:rsidRPr="00987E06" w:rsidRDefault="00440667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Электр. нагрузка, тыс. м</w:t>
            </w:r>
            <w:r w:rsidR="004A4D35"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Насе-ление,</w:t>
            </w:r>
          </w:p>
          <w:p w:rsidR="004A4D35" w:rsidRPr="00987E06" w:rsidRDefault="004A4D35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Электропотр., млн. кВт.ч</w:t>
            </w:r>
          </w:p>
          <w:p w:rsidR="004A4D35" w:rsidRPr="00987E06" w:rsidRDefault="004A4D35" w:rsidP="00521115">
            <w:pPr>
              <w:widowControl/>
              <w:autoSpaceDE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4D35" w:rsidRPr="00987E06" w:rsidRDefault="004A4D35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E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Электр. нагрузка, тыс. кВт</w:t>
            </w:r>
          </w:p>
          <w:p w:rsidR="004A4D35" w:rsidRPr="00987E06" w:rsidRDefault="004A4D35" w:rsidP="00521115">
            <w:pPr>
              <w:widowControl/>
              <w:autoSpaceDE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D35" w:rsidRPr="00987E06" w:rsidTr="00521115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</w:tcPr>
          <w:p w:rsidR="004A4D35" w:rsidRPr="00987E06" w:rsidRDefault="00C45DDF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Морачевское сельское поселение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4D35" w:rsidRPr="00987E06" w:rsidRDefault="00CF4C31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786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D35" w:rsidRPr="00987E06" w:rsidRDefault="00CF4C31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0,75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4D35" w:rsidRPr="00987E06" w:rsidRDefault="00CF4C31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0,34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4D35" w:rsidRPr="00987E06" w:rsidRDefault="00CF4C31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740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4D35" w:rsidRPr="00987E06" w:rsidRDefault="00CF4C31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D35" w:rsidRPr="00987E06" w:rsidRDefault="00CF4C31" w:rsidP="00521115">
            <w:pPr>
              <w:widowControl/>
              <w:autoSpaceDE/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87E06">
              <w:rPr>
                <w:rFonts w:ascii="Times New Roman" w:hAnsi="Times New Roman" w:cs="Times New Roman"/>
                <w:lang w:eastAsia="ru-RU"/>
              </w:rPr>
              <w:t>0,32</w:t>
            </w:r>
          </w:p>
        </w:tc>
      </w:tr>
    </w:tbl>
    <w:p w:rsidR="00151672" w:rsidRDefault="00151672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hAnsi="Times New Roman" w:cs="Times New Roman"/>
          <w:sz w:val="28"/>
          <w:szCs w:val="28"/>
          <w:lang w:eastAsia="ru-RU"/>
        </w:rPr>
        <w:t>Ориентировочная электрическая нагрузка по Воробейнскому сельскому поселению на жилищно-коммунальный сектор на первую очередь составит 0,86 МВт, на расчетный срок – 0,81 МВт. Электропотребление соответственно составит – 1,9 млн. кВт ч и 1,97 млн. кВт ч.</w:t>
      </w:r>
    </w:p>
    <w:p w:rsidR="004A4D35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Снижение электрических нагрузок обусловлено прогнозируемым уменьшением численности населения. Численность населения в расчете принята по базовому варианту.</w:t>
      </w:r>
    </w:p>
    <w:p w:rsidR="00151672" w:rsidRPr="00151672" w:rsidRDefault="00151672" w:rsidP="00151672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hAnsi="Times New Roman" w:cs="Times New Roman"/>
          <w:sz w:val="28"/>
          <w:szCs w:val="28"/>
          <w:lang w:eastAsia="ru-RU"/>
        </w:rPr>
        <w:t>Покрытие электрических нагрузок будет осуществляться от существующей подстанции ПС Норинская 35/10 с двумя трансформаторами ТМ-4000. На подстанции имеются резервы для подключения новых потребителей.</w:t>
      </w:r>
    </w:p>
    <w:p w:rsidR="00151672" w:rsidRPr="00151672" w:rsidRDefault="00151672" w:rsidP="00151672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hAnsi="Times New Roman" w:cs="Times New Roman"/>
          <w:sz w:val="28"/>
          <w:szCs w:val="28"/>
          <w:lang w:eastAsia="ru-RU"/>
        </w:rPr>
        <w:t>В перспективе ключевыми направлениями развития энергосистемы Воробейнского сельского поселения будут являться:</w:t>
      </w:r>
    </w:p>
    <w:p w:rsidR="00151672" w:rsidRPr="00151672" w:rsidRDefault="00151672" w:rsidP="00151672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516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снижение потерь электрической энергии при передаче, трансформации и потреблении; </w:t>
      </w:r>
    </w:p>
    <w:p w:rsidR="00151672" w:rsidRPr="00151672" w:rsidRDefault="00151672" w:rsidP="00151672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51672">
        <w:rPr>
          <w:rFonts w:ascii="Times New Roman" w:hAnsi="Times New Roman" w:cs="Times New Roman"/>
          <w:sz w:val="28"/>
          <w:szCs w:val="28"/>
          <w:lang w:eastAsia="ru-RU"/>
        </w:rPr>
        <w:tab/>
        <w:t>внедрение энергосберегающих технологий;</w:t>
      </w:r>
    </w:p>
    <w:p w:rsidR="00151672" w:rsidRPr="00151672" w:rsidRDefault="00151672" w:rsidP="00151672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51672">
        <w:rPr>
          <w:rFonts w:ascii="Times New Roman" w:hAnsi="Times New Roman" w:cs="Times New Roman"/>
          <w:sz w:val="28"/>
          <w:szCs w:val="28"/>
          <w:lang w:eastAsia="ru-RU"/>
        </w:rPr>
        <w:tab/>
        <w:t>сокращение потребления энергии за счет использования более экономичного и энергоэффективного оборудования;</w:t>
      </w:r>
    </w:p>
    <w:p w:rsidR="00151672" w:rsidRDefault="00151672" w:rsidP="00151672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6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51672">
        <w:rPr>
          <w:rFonts w:ascii="Times New Roman" w:hAnsi="Times New Roman" w:cs="Times New Roman"/>
          <w:sz w:val="28"/>
          <w:szCs w:val="28"/>
          <w:lang w:eastAsia="ru-RU"/>
        </w:rPr>
        <w:tab/>
        <w:t>строительство новых и реконструкция существующих электросетей;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На первую очередь и расчетный период проектом намечаются следующие мероприятия:</w:t>
      </w:r>
    </w:p>
    <w:p w:rsidR="004A4D35" w:rsidRPr="00987E06" w:rsidRDefault="0052111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модернизация </w:t>
      </w:r>
      <w:r w:rsidR="004A4D35" w:rsidRPr="00987E06">
        <w:rPr>
          <w:rFonts w:ascii="Times New Roman" w:hAnsi="Times New Roman" w:cs="Times New Roman"/>
          <w:sz w:val="28"/>
          <w:szCs w:val="28"/>
          <w:lang w:eastAsia="ru-RU"/>
        </w:rPr>
        <w:t>электросетевого оборудования в целях перераспределения нагрузок на существующих линиях электропередач при новом строительстве;</w:t>
      </w:r>
    </w:p>
    <w:p w:rsidR="004A4D35" w:rsidRPr="00987E06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внедрение энергосберегающих технологий (новые строительные материалы и технологии, частотно регулируемые электродвигатели, приборы коммерческого учета энергоресурсов, энергосберегающих светильников уличного освещения).</w:t>
      </w:r>
    </w:p>
    <w:p w:rsidR="004A4D35" w:rsidRDefault="004A4D35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E06">
        <w:rPr>
          <w:rFonts w:ascii="Times New Roman" w:hAnsi="Times New Roman" w:cs="Times New Roman"/>
          <w:sz w:val="28"/>
          <w:szCs w:val="28"/>
          <w:lang w:eastAsia="ru-RU"/>
        </w:rPr>
        <w:t>Все реконструкции сете</w:t>
      </w:r>
      <w:r w:rsidR="00521115"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й электроснабжения </w:t>
      </w:r>
      <w:r w:rsidRPr="00987E06">
        <w:rPr>
          <w:rFonts w:ascii="Times New Roman" w:hAnsi="Times New Roman" w:cs="Times New Roman"/>
          <w:sz w:val="28"/>
          <w:szCs w:val="28"/>
          <w:lang w:eastAsia="ru-RU"/>
        </w:rPr>
        <w:t>и строительство новых энергетических объектов для подключения вновь проектируемых объектов должны вестись с учетом долгосрочной целевой программы «Энер</w:t>
      </w:r>
      <w:r w:rsidR="00B54D03" w:rsidRPr="00987E06">
        <w:rPr>
          <w:rFonts w:ascii="Times New Roman" w:hAnsi="Times New Roman" w:cs="Times New Roman"/>
          <w:sz w:val="28"/>
          <w:szCs w:val="28"/>
          <w:lang w:eastAsia="ru-RU"/>
        </w:rPr>
        <w:t xml:space="preserve">госбережение Брянской области» </w:t>
      </w:r>
      <w:r w:rsidRPr="00987E06">
        <w:rPr>
          <w:rFonts w:ascii="Times New Roman" w:hAnsi="Times New Roman" w:cs="Times New Roman"/>
          <w:sz w:val="28"/>
          <w:szCs w:val="28"/>
          <w:lang w:eastAsia="ru-RU"/>
        </w:rPr>
        <w:t>(2011 – 2015 годы) и муниципальной программы «Энергосбережение и повышение энергетической эффективности на 2011-2015 годы в МО «Жирятинский район».</w:t>
      </w:r>
    </w:p>
    <w:p w:rsidR="00151672" w:rsidRPr="00987E06" w:rsidRDefault="00151672" w:rsidP="004A4D35">
      <w:pPr>
        <w:widowControl/>
        <w:autoSpaceDE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667" w:rsidRPr="00987E06" w:rsidRDefault="00440667" w:rsidP="00440667">
      <w:pPr>
        <w:spacing w:line="360" w:lineRule="auto"/>
        <w:jc w:val="both"/>
        <w:rPr>
          <w:rFonts w:ascii="Times New Roman" w:hAnsi="Times New Roman" w:cs="Times New Roman"/>
          <w:bCs/>
          <w:lang w:eastAsia="en-US"/>
        </w:rPr>
      </w:pPr>
    </w:p>
    <w:p w:rsidR="00440667" w:rsidRPr="00987E06" w:rsidRDefault="00B54D03" w:rsidP="00B54D03">
      <w:pPr>
        <w:pStyle w:val="afffe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 xml:space="preserve"> </w:t>
      </w:r>
      <w:r w:rsidR="00440667" w:rsidRPr="00987E06">
        <w:rPr>
          <w:rFonts w:ascii="Times New Roman" w:hAnsi="Times New Roman" w:cs="Times New Roman"/>
          <w:lang w:eastAsia="en-US"/>
        </w:rPr>
        <w:t>ТЕПЛОСНАБЖЕНИЕ</w:t>
      </w:r>
    </w:p>
    <w:p w:rsidR="00440667" w:rsidRPr="00987E06" w:rsidRDefault="00440667" w:rsidP="00440667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B54D03" w:rsidRPr="00987E06" w:rsidRDefault="00B54D03" w:rsidP="00B54D03">
      <w:pPr>
        <w:pStyle w:val="afffe"/>
        <w:numPr>
          <w:ilvl w:val="2"/>
          <w:numId w:val="38"/>
        </w:num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СУЩЕСТВУЮЩАЯ СИТУАЦИЯ</w:t>
      </w:r>
    </w:p>
    <w:p w:rsidR="004D626C" w:rsidRPr="00987E06" w:rsidRDefault="00B54D03" w:rsidP="00B54D03">
      <w:pPr>
        <w:spacing w:line="36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 xml:space="preserve"> </w:t>
      </w:r>
      <w:r w:rsidR="00B9767C" w:rsidRPr="00987E06">
        <w:rPr>
          <w:rFonts w:ascii="Times New Roman" w:hAnsi="Times New Roman" w:cs="Times New Roman"/>
          <w:lang w:eastAsia="en-US"/>
        </w:rPr>
        <w:t xml:space="preserve">Главной задачей теплоснабжающих организаций </w:t>
      </w:r>
      <w:r w:rsidR="00C65E06">
        <w:rPr>
          <w:rFonts w:ascii="Times New Roman" w:hAnsi="Times New Roman" w:cs="Times New Roman"/>
          <w:lang w:eastAsia="en-US"/>
        </w:rPr>
        <w:t>Воробейнског</w:t>
      </w:r>
      <w:r w:rsidR="00B9767C" w:rsidRPr="00987E06">
        <w:rPr>
          <w:rFonts w:ascii="Times New Roman" w:hAnsi="Times New Roman" w:cs="Times New Roman"/>
          <w:lang w:eastAsia="en-US"/>
        </w:rPr>
        <w:t>о сельского поселения  является обеспечение производства качественных услуг для населения, предприятий и организаций всех форм собственности.</w:t>
      </w:r>
    </w:p>
    <w:p w:rsidR="004D626C" w:rsidRPr="00987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Выполнение этой задачи базируется на программе модернизации, техническом перевооружении и строительстве новых элементов всей структуры теплового хозяйства.</w:t>
      </w:r>
    </w:p>
    <w:p w:rsidR="004D626C" w:rsidRPr="00987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 xml:space="preserve">В настоящее время теплоснабжение жилищного фонда и социально-культурных объектов сельского поселения осуществляется </w:t>
      </w:r>
      <w:r w:rsidR="00C65E06">
        <w:rPr>
          <w:rFonts w:ascii="Times New Roman" w:hAnsi="Times New Roman" w:cs="Times New Roman"/>
          <w:highlight w:val="yellow"/>
          <w:lang w:eastAsia="en-US"/>
        </w:rPr>
        <w:t>8</w:t>
      </w:r>
      <w:r w:rsidRPr="00987E06">
        <w:rPr>
          <w:rFonts w:ascii="Times New Roman" w:hAnsi="Times New Roman" w:cs="Times New Roman"/>
          <w:highlight w:val="yellow"/>
          <w:lang w:eastAsia="en-US"/>
        </w:rPr>
        <w:t xml:space="preserve"> котельными.</w:t>
      </w:r>
      <w:r w:rsidRPr="00987E06">
        <w:rPr>
          <w:rStyle w:val="FootnoteAnchor"/>
          <w:rFonts w:ascii="Times New Roman" w:hAnsi="Times New Roman" w:cs="Times New Roman"/>
          <w:highlight w:val="yellow"/>
          <w:lang w:eastAsia="en-US"/>
        </w:rPr>
        <w:footnoteReference w:id="1"/>
      </w:r>
      <w:r w:rsidR="00C65E06">
        <w:rPr>
          <w:rFonts w:ascii="Times New Roman" w:hAnsi="Times New Roman" w:cs="Times New Roman"/>
          <w:highlight w:val="yellow"/>
          <w:lang w:eastAsia="en-US"/>
        </w:rPr>
        <w:t xml:space="preserve"> Все котельные в качестве </w:t>
      </w:r>
      <w:r w:rsidRPr="00987E06">
        <w:rPr>
          <w:rFonts w:ascii="Times New Roman" w:hAnsi="Times New Roman" w:cs="Times New Roman"/>
          <w:highlight w:val="yellow"/>
          <w:lang w:eastAsia="en-US"/>
        </w:rPr>
        <w:t>топлива используют природный газ.</w:t>
      </w:r>
    </w:p>
    <w:p w:rsidR="004D626C" w:rsidRDefault="00B9767C" w:rsidP="00B54D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Частный сектор отапливается печам</w:t>
      </w:r>
      <w:r w:rsidR="00C65E06">
        <w:rPr>
          <w:rFonts w:ascii="Times New Roman" w:hAnsi="Times New Roman" w:cs="Times New Roman"/>
          <w:sz w:val="28"/>
          <w:szCs w:val="28"/>
        </w:rPr>
        <w:t xml:space="preserve">и, и индивидуальными газовыми </w:t>
      </w:r>
      <w:r w:rsidRPr="00987E06">
        <w:rPr>
          <w:rFonts w:ascii="Times New Roman" w:hAnsi="Times New Roman" w:cs="Times New Roman"/>
          <w:sz w:val="28"/>
          <w:szCs w:val="28"/>
        </w:rPr>
        <w:t>котлами.</w:t>
      </w:r>
    </w:p>
    <w:p w:rsidR="00C65E06" w:rsidRPr="00987E06" w:rsidRDefault="00C65E06" w:rsidP="00B54D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E06">
        <w:rPr>
          <w:rFonts w:ascii="Times New Roman" w:hAnsi="Times New Roman" w:cs="Times New Roman"/>
          <w:sz w:val="28"/>
          <w:szCs w:val="28"/>
        </w:rPr>
        <w:t>Котельные сельского поселения находятся в удовлетворительном состоянии, в каждой из них требуется проведение капитального ремонта, замена и модернизация оборудования.</w:t>
      </w:r>
    </w:p>
    <w:p w:rsidR="004D626C" w:rsidRPr="00C65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5E06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C65E06" w:rsidRPr="00C65E06">
        <w:rPr>
          <w:rFonts w:ascii="Times New Roman" w:hAnsi="Times New Roman" w:cs="Times New Roman"/>
          <w:sz w:val="26"/>
          <w:szCs w:val="26"/>
          <w:lang w:eastAsia="en-US"/>
        </w:rPr>
        <w:t>беспеченность населения Воробейнс</w:t>
      </w:r>
      <w:r w:rsidRPr="00C65E06">
        <w:rPr>
          <w:rFonts w:ascii="Times New Roman" w:hAnsi="Times New Roman" w:cs="Times New Roman"/>
          <w:sz w:val="26"/>
          <w:szCs w:val="26"/>
          <w:lang w:eastAsia="en-US"/>
        </w:rPr>
        <w:t>кого сельского поселения центральным отоплением составляет 69,7%.</w:t>
      </w:r>
    </w:p>
    <w:p w:rsidR="004D626C" w:rsidRPr="00C65E06" w:rsidRDefault="00B54D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5E06">
        <w:rPr>
          <w:rFonts w:ascii="Times New Roman" w:hAnsi="Times New Roman" w:cs="Times New Roman"/>
          <w:sz w:val="26"/>
          <w:szCs w:val="26"/>
          <w:lang w:eastAsia="en-US"/>
        </w:rPr>
        <w:t>Усадебная</w:t>
      </w:r>
      <w:r w:rsidR="00B9767C" w:rsidRPr="00C65E06">
        <w:rPr>
          <w:rFonts w:ascii="Times New Roman" w:hAnsi="Times New Roman" w:cs="Times New Roman"/>
          <w:sz w:val="26"/>
          <w:szCs w:val="26"/>
          <w:lang w:eastAsia="en-US"/>
        </w:rPr>
        <w:t xml:space="preserve"> застройка населенных пунктов сельского поселения имеют индивидуальные источники тепла.</w:t>
      </w:r>
    </w:p>
    <w:p w:rsidR="004D626C" w:rsidRPr="00C65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  <w:lang w:eastAsia="en-US"/>
        </w:rPr>
        <w:t>Общая протяженность тепловых и паровых сетей в двухт</w:t>
      </w:r>
      <w:r w:rsidR="00C65E06" w:rsidRPr="00C65E06">
        <w:rPr>
          <w:rFonts w:ascii="Times New Roman" w:hAnsi="Times New Roman" w:cs="Times New Roman"/>
          <w:sz w:val="26"/>
          <w:szCs w:val="26"/>
          <w:lang w:eastAsia="en-US"/>
        </w:rPr>
        <w:t xml:space="preserve">рубном исчислении </w:t>
      </w:r>
      <w:r w:rsidR="00C65E06" w:rsidRPr="00C65E0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составляет 100</w:t>
      </w:r>
      <w:r w:rsidRPr="00C65E06">
        <w:rPr>
          <w:rFonts w:ascii="Times New Roman" w:hAnsi="Times New Roman" w:cs="Times New Roman"/>
          <w:sz w:val="26"/>
          <w:szCs w:val="26"/>
          <w:lang w:eastAsia="en-US"/>
        </w:rPr>
        <w:t xml:space="preserve"> м. </w:t>
      </w:r>
      <w:r w:rsidR="00B54D03" w:rsidRPr="00C65E06">
        <w:rPr>
          <w:rFonts w:ascii="Times New Roman" w:hAnsi="Times New Roman" w:cs="Times New Roman"/>
          <w:sz w:val="26"/>
          <w:szCs w:val="26"/>
          <w:lang w:eastAsia="en-US"/>
        </w:rPr>
        <w:t>Изношенных тепловых сетей,</w:t>
      </w:r>
      <w:r w:rsidRPr="00C65E06">
        <w:rPr>
          <w:rFonts w:ascii="Times New Roman" w:hAnsi="Times New Roman" w:cs="Times New Roman"/>
          <w:sz w:val="26"/>
          <w:szCs w:val="26"/>
          <w:lang w:eastAsia="en-US"/>
        </w:rPr>
        <w:t xml:space="preserve"> нуждающихся в замене на территории </w:t>
      </w:r>
      <w:r w:rsidR="00B54D03" w:rsidRPr="00C65E06">
        <w:rPr>
          <w:rFonts w:ascii="Times New Roman" w:hAnsi="Times New Roman" w:cs="Times New Roman"/>
          <w:sz w:val="26"/>
          <w:szCs w:val="26"/>
          <w:lang w:eastAsia="en-US"/>
        </w:rPr>
        <w:t>поселения,</w:t>
      </w:r>
      <w:r w:rsidRPr="00C65E06">
        <w:rPr>
          <w:rFonts w:ascii="Times New Roman" w:hAnsi="Times New Roman" w:cs="Times New Roman"/>
          <w:sz w:val="26"/>
          <w:szCs w:val="26"/>
          <w:lang w:eastAsia="en-US"/>
        </w:rPr>
        <w:t xml:space="preserve"> нет.</w:t>
      </w:r>
      <w:r w:rsidRPr="00C65E06">
        <w:rPr>
          <w:rStyle w:val="FootnoteAnchor"/>
          <w:rFonts w:ascii="Times New Roman" w:hAnsi="Times New Roman" w:cs="Times New Roman"/>
          <w:sz w:val="26"/>
          <w:szCs w:val="26"/>
          <w:lang w:eastAsia="en-US"/>
        </w:rPr>
        <w:footnoteReference w:id="2"/>
      </w:r>
      <w:r w:rsidRPr="00C65E0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4D626C" w:rsidRPr="00C65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06">
        <w:rPr>
          <w:rFonts w:ascii="Times New Roman" w:hAnsi="Times New Roman" w:cs="Times New Roman"/>
          <w:sz w:val="26"/>
          <w:szCs w:val="26"/>
          <w:lang w:eastAsia="en-US"/>
        </w:rPr>
        <w:t>На территории всего Жирятинского района реализуется подпрограмма «Перевод отопления учреждений и организаций социально-культурной сферы населенных пунктов Брянской области на природный газ» (2009-2015 годы) долгосрочной целевой программы «Инженерное обустройство населенных пунктов Брянской области» (2009-2015 годы), целью которой является улучшение социальных условий жизни населения области, в первую очередь сельских населенных пунктов.</w:t>
      </w:r>
    </w:p>
    <w:p w:rsidR="004D626C" w:rsidRPr="00C65E06" w:rsidRDefault="00B9767C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5E06">
        <w:rPr>
          <w:rFonts w:ascii="Times New Roman" w:hAnsi="Times New Roman" w:cs="Times New Roman"/>
          <w:sz w:val="26"/>
          <w:szCs w:val="26"/>
          <w:lang w:eastAsia="en-US"/>
        </w:rPr>
        <w:t>Реализация программы газификации Брянской области позволит увеличить число населенных пунктов, обеспеченных природным газом и будет способствовать переводу населения на индивидуальное газовое отопление. Кроме этого, возрастает возможность использования в качестве топлива природного газа для отопления учреждений социально-культурной сферы в сельской местности.</w:t>
      </w:r>
      <w:bookmarkStart w:id="5" w:name="sub_33"/>
    </w:p>
    <w:p w:rsidR="00B54D03" w:rsidRPr="00987E06" w:rsidRDefault="00B54D03">
      <w:pPr>
        <w:ind w:firstLine="720"/>
        <w:jc w:val="both"/>
        <w:rPr>
          <w:rFonts w:ascii="Times New Roman" w:hAnsi="Times New Roman" w:cs="Times New Roman"/>
          <w:lang w:eastAsia="en-US"/>
        </w:rPr>
      </w:pPr>
    </w:p>
    <w:p w:rsidR="00097CA5" w:rsidRPr="00987E06" w:rsidRDefault="00097CA5" w:rsidP="00097CA5">
      <w:pPr>
        <w:pStyle w:val="afffe"/>
        <w:numPr>
          <w:ilvl w:val="2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ВЫВОДЫ</w:t>
      </w:r>
    </w:p>
    <w:p w:rsidR="00097CA5" w:rsidRPr="00987E06" w:rsidRDefault="00097CA5" w:rsidP="00097CA5">
      <w:pPr>
        <w:pStyle w:val="afffe"/>
        <w:ind w:left="1286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При существующем удовлетворительном состоянии системы теплоснабжения на первую очередь модернизация и реконструкция котельных не потребуется. Однако в районе есть необходимость строительства новых котельных.  На перспективу основными задачами по повышению эффективности работы систем теплоснабжения будут: реконструкция, модернизация котельных (замена устаревшего оборудования на более современное) по мере их износа, применение теплосберегающих технологий и материалов, установление приборов учета расхода теплоэнергии потребителями (счетчика) и регулирование подачи тепла. Это позволит при небольшом увеличении затрат ресурсов существенно увеличить производительность системы, сделать ее более экономичной при высоком уровне благоустройства.</w:t>
      </w:r>
    </w:p>
    <w:p w:rsidR="00B54D03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По мере выполнения программы газификации Брянской области постепенно возрастает число населенных пунктов, обеспеченных природным газом. Возрастает возможность использования в качестве топлива природного газа для отопления учреждений социально-культурной сферы в сельской местности.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1.4.3 МЕРОПРИЯТИЯ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Теплоснабжение </w:t>
      </w:r>
      <w:r w:rsidR="00C65E06">
        <w:rPr>
          <w:rFonts w:ascii="Times New Roman" w:hAnsi="Times New Roman" w:cs="Times New Roman"/>
          <w:sz w:val="28"/>
          <w:szCs w:val="28"/>
        </w:rPr>
        <w:t>Воробейнского</w:t>
      </w:r>
      <w:r w:rsidRPr="00987E06">
        <w:rPr>
          <w:rFonts w:ascii="Times New Roman" w:hAnsi="Times New Roman" w:cs="Times New Roman"/>
          <w:sz w:val="28"/>
          <w:szCs w:val="28"/>
        </w:rPr>
        <w:t xml:space="preserve"> сельского поселения предлагается осуществлять от децентрализованных источников. Теплоснабжение индивидуальной усадебной застройки предусматривается от индивидуальных генераторов на газообразном топливе. Применение индивидуальных поквартирных генераторов тепла на газовом топливе даст значительную экономию топлива – до 50%. 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lastRenderedPageBreak/>
        <w:t>На перспективу для обеспечения потребностей в теплоснабжении социально-культурных объектов возможно размещение проектируемых блок-модульных котельных, работающих на газовом топливе. Блочные котельные представляют собой полностью функционально законченное изделие, оснащены всеми необходимыми приборами автоматики и безопасности. Уровень автоматизации обеспечивает бесперебойную работу всего оборудования без постоянного присутствия оператора. Отсутствие необходимости прокладки теплотрасс и строительства здания котельной снижают стоимость коммуникаций и позволяют существенно повысить темпы нового строительства. Кроме того, это дает возможность использовать такие котельные для оперативного обеспечения теплоснабжения в условиях аварийных и чрезвычайных ситуаций в период отопительного сезона.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Основными задачами развития теплоснабжения Морачевского сельского поселения будут являться: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-</w:t>
      </w:r>
      <w:r w:rsidRPr="00987E06">
        <w:rPr>
          <w:rFonts w:ascii="Times New Roman" w:hAnsi="Times New Roman" w:cs="Times New Roman"/>
          <w:sz w:val="28"/>
          <w:szCs w:val="28"/>
        </w:rPr>
        <w:tab/>
        <w:t>повышение эффективности теплоэнергетики при минимизации затрат на ее развитие и функционирование;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-</w:t>
      </w:r>
      <w:r w:rsidRPr="00987E06">
        <w:rPr>
          <w:rFonts w:ascii="Times New Roman" w:hAnsi="Times New Roman" w:cs="Times New Roman"/>
          <w:sz w:val="28"/>
          <w:szCs w:val="28"/>
        </w:rPr>
        <w:tab/>
        <w:t>модернизация существующих источников теплогенерации с использованием современного оборудования, строительство новых котельных на базе современных высокоэффективных технологий;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-</w:t>
      </w:r>
      <w:r w:rsidRPr="00987E06">
        <w:rPr>
          <w:rFonts w:ascii="Times New Roman" w:hAnsi="Times New Roman" w:cs="Times New Roman"/>
          <w:sz w:val="28"/>
          <w:szCs w:val="28"/>
        </w:rPr>
        <w:tab/>
        <w:t xml:space="preserve">реконструкция и строительство новых тепловых сетей с применением новых изоляционных материалов (пенополиуретана – ППУ по технологии «труба в трубе»); 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-</w:t>
      </w:r>
      <w:r w:rsidRPr="00987E06">
        <w:rPr>
          <w:rFonts w:ascii="Times New Roman" w:hAnsi="Times New Roman" w:cs="Times New Roman"/>
          <w:sz w:val="28"/>
          <w:szCs w:val="28"/>
        </w:rPr>
        <w:tab/>
        <w:t xml:space="preserve">внедрение энергосберегающих технологий (приборы коммерческого учета тепловой энергии и др.); 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-</w:t>
      </w:r>
      <w:r w:rsidRPr="00987E06">
        <w:rPr>
          <w:rFonts w:ascii="Times New Roman" w:hAnsi="Times New Roman" w:cs="Times New Roman"/>
          <w:sz w:val="28"/>
          <w:szCs w:val="28"/>
        </w:rPr>
        <w:tab/>
        <w:t>осуществление грамотной тарифной политики с установлением единых тарифов на тепловую энергию для всех потребителей.</w:t>
      </w:r>
    </w:p>
    <w:p w:rsidR="008C13A6" w:rsidRPr="008C13A6" w:rsidRDefault="008C13A6" w:rsidP="008C13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>На первую очередь необходимо выполнение следующих мероприятий:</w:t>
      </w:r>
    </w:p>
    <w:p w:rsidR="008C13A6" w:rsidRDefault="008C13A6" w:rsidP="008C13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3A6">
        <w:rPr>
          <w:rFonts w:ascii="Times New Roman" w:hAnsi="Times New Roman" w:cs="Times New Roman"/>
          <w:sz w:val="28"/>
          <w:szCs w:val="28"/>
        </w:rPr>
        <w:t>строительство новых котельных: для СДК</w:t>
      </w:r>
      <w:r>
        <w:rPr>
          <w:rFonts w:ascii="Times New Roman" w:hAnsi="Times New Roman" w:cs="Times New Roman"/>
          <w:sz w:val="28"/>
          <w:szCs w:val="28"/>
        </w:rPr>
        <w:t xml:space="preserve"> в д. Буда,</w:t>
      </w:r>
      <w:r w:rsidRPr="008C13A6">
        <w:rPr>
          <w:rFonts w:ascii="Times New Roman" w:hAnsi="Times New Roman" w:cs="Times New Roman"/>
          <w:sz w:val="28"/>
          <w:szCs w:val="28"/>
        </w:rPr>
        <w:t xml:space="preserve"> для СДК в с. Кульнево, для клуба и ФАП в д. Рубча, для клуба </w:t>
      </w:r>
      <w:r>
        <w:rPr>
          <w:rFonts w:ascii="Times New Roman" w:hAnsi="Times New Roman" w:cs="Times New Roman"/>
          <w:sz w:val="28"/>
          <w:szCs w:val="28"/>
        </w:rPr>
        <w:t>в с. Норино,</w:t>
      </w:r>
      <w:r w:rsidRPr="008C13A6">
        <w:rPr>
          <w:rFonts w:ascii="Times New Roman" w:hAnsi="Times New Roman" w:cs="Times New Roman"/>
          <w:sz w:val="28"/>
          <w:szCs w:val="28"/>
        </w:rPr>
        <w:t>;</w:t>
      </w:r>
    </w:p>
    <w:p w:rsidR="00097CA5" w:rsidRPr="00987E06" w:rsidRDefault="008C13A6" w:rsidP="008C13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CA5" w:rsidRPr="00987E06">
        <w:rPr>
          <w:rFonts w:ascii="Times New Roman" w:hAnsi="Times New Roman" w:cs="Times New Roman"/>
          <w:sz w:val="28"/>
          <w:szCs w:val="28"/>
        </w:rPr>
        <w:t>замена теплосетей с высоким уровнем износа, необходимо заменить около 2,5 км сетей.</w:t>
      </w: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pStyle w:val="afffe"/>
        <w:numPr>
          <w:ilvl w:val="1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 ГАЗОСНАБЖЕНИЕ</w:t>
      </w:r>
    </w:p>
    <w:p w:rsidR="00097CA5" w:rsidRPr="00987E06" w:rsidRDefault="00097CA5" w:rsidP="00097CA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097CA5" w:rsidRPr="00987E06" w:rsidRDefault="00097CA5" w:rsidP="00097CA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 xml:space="preserve">1.5.1 </w:t>
      </w:r>
      <w:r w:rsidR="008D33E2" w:rsidRPr="00987E06">
        <w:rPr>
          <w:rFonts w:ascii="Times New Roman" w:hAnsi="Times New Roman" w:cs="Times New Roman"/>
          <w:sz w:val="28"/>
          <w:szCs w:val="28"/>
        </w:rPr>
        <w:t>СУЩЕСТВУЮЩАЯ СИТУАЦИЯ</w:t>
      </w:r>
    </w:p>
    <w:bookmarkEnd w:id="5"/>
    <w:p w:rsidR="004D626C" w:rsidRPr="00987E06" w:rsidRDefault="00B9767C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 xml:space="preserve">Газоснабжение </w:t>
      </w:r>
      <w:r w:rsidR="00567FD8">
        <w:rPr>
          <w:rFonts w:ascii="Times New Roman" w:hAnsi="Times New Roman" w:cs="Times New Roman"/>
          <w:lang w:eastAsia="en-US"/>
        </w:rPr>
        <w:t>Воробейн</w:t>
      </w:r>
      <w:r w:rsidRPr="00987E06">
        <w:rPr>
          <w:rFonts w:ascii="Times New Roman" w:hAnsi="Times New Roman" w:cs="Times New Roman"/>
          <w:lang w:eastAsia="en-US"/>
        </w:rPr>
        <w:t>ского сельского поселения осуществляется природным и сжиж</w:t>
      </w:r>
      <w:r w:rsidR="00567FD8">
        <w:rPr>
          <w:rFonts w:ascii="Times New Roman" w:hAnsi="Times New Roman" w:cs="Times New Roman"/>
          <w:lang w:eastAsia="en-US"/>
        </w:rPr>
        <w:t>енным газом</w:t>
      </w:r>
      <w:r w:rsidRPr="00987E06">
        <w:rPr>
          <w:rFonts w:ascii="Times New Roman" w:hAnsi="Times New Roman" w:cs="Times New Roman"/>
          <w:lang w:eastAsia="en-US"/>
        </w:rPr>
        <w:t>. Природный газ поставляется потребителям через ГРС по системе газопроводов-отводов от магистральных газопроводов</w:t>
      </w:r>
      <w:r w:rsidR="008D33E2" w:rsidRPr="00987E06">
        <w:rPr>
          <w:rFonts w:ascii="Times New Roman" w:hAnsi="Times New Roman" w:cs="Times New Roman"/>
          <w:lang w:eastAsia="en-US"/>
        </w:rPr>
        <w:t xml:space="preserve"> «Дашава – Киев – Брянск – Смоленск» и «Шебалин – Харьков – Брянск – Москва»</w:t>
      </w:r>
      <w:r w:rsidRPr="00987E06">
        <w:rPr>
          <w:rFonts w:ascii="Times New Roman" w:hAnsi="Times New Roman" w:cs="Times New Roman"/>
          <w:lang w:eastAsia="en-US"/>
        </w:rPr>
        <w:t xml:space="preserve">. Газовая сеть высокого давления – тупиковая. Газовая </w:t>
      </w:r>
      <w:r w:rsidRPr="00987E06">
        <w:rPr>
          <w:rFonts w:ascii="Times New Roman" w:hAnsi="Times New Roman" w:cs="Times New Roman"/>
          <w:lang w:eastAsia="en-US"/>
        </w:rPr>
        <w:lastRenderedPageBreak/>
        <w:t>сеть низкого давления – смешанная.</w:t>
      </w:r>
    </w:p>
    <w:p w:rsidR="00567FD8" w:rsidRDefault="00B9767C" w:rsidP="00567FD8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Природным газом об</w:t>
      </w:r>
      <w:r w:rsidR="008D33E2" w:rsidRPr="00987E06">
        <w:rPr>
          <w:rFonts w:ascii="Times New Roman" w:hAnsi="Times New Roman" w:cs="Times New Roman"/>
          <w:lang w:eastAsia="en-US"/>
        </w:rPr>
        <w:t>еспечены 3</w:t>
      </w:r>
      <w:r w:rsidR="00567FD8">
        <w:rPr>
          <w:rFonts w:ascii="Times New Roman" w:hAnsi="Times New Roman" w:cs="Times New Roman"/>
          <w:lang w:eastAsia="en-US"/>
        </w:rPr>
        <w:t>3</w:t>
      </w:r>
      <w:r w:rsidR="008D33E2" w:rsidRPr="00987E06">
        <w:rPr>
          <w:rFonts w:ascii="Times New Roman" w:hAnsi="Times New Roman" w:cs="Times New Roman"/>
          <w:lang w:eastAsia="en-US"/>
        </w:rPr>
        <w:t xml:space="preserve"> населенных пунктов, </w:t>
      </w:r>
      <w:r w:rsidRPr="00987E06">
        <w:rPr>
          <w:rFonts w:ascii="Times New Roman" w:hAnsi="Times New Roman" w:cs="Times New Roman"/>
          <w:lang w:eastAsia="en-US"/>
        </w:rPr>
        <w:t>уровень газификации по сельскому поселению</w:t>
      </w:r>
      <w:r w:rsidR="00567FD8">
        <w:rPr>
          <w:rFonts w:ascii="Times New Roman" w:hAnsi="Times New Roman" w:cs="Times New Roman"/>
          <w:lang w:eastAsia="en-US"/>
        </w:rPr>
        <w:t xml:space="preserve"> составляет 53,8</w:t>
      </w:r>
      <w:r w:rsidRPr="00987E06">
        <w:rPr>
          <w:rFonts w:ascii="Times New Roman" w:hAnsi="Times New Roman" w:cs="Times New Roman"/>
          <w:lang w:eastAsia="en-US"/>
        </w:rPr>
        <w:t>%. Негазифицированные и необеспеченные централизованным газоснабжением населённые пункты снабжаются сжиженным газом. В се</w:t>
      </w:r>
      <w:r w:rsidR="00567FD8">
        <w:rPr>
          <w:rFonts w:ascii="Times New Roman" w:hAnsi="Times New Roman" w:cs="Times New Roman"/>
          <w:lang w:eastAsia="en-US"/>
        </w:rPr>
        <w:t>льском поселении насчитывается 13</w:t>
      </w:r>
      <w:r w:rsidRPr="00987E06">
        <w:rPr>
          <w:rFonts w:ascii="Times New Roman" w:hAnsi="Times New Roman" w:cs="Times New Roman"/>
          <w:lang w:eastAsia="en-US"/>
        </w:rPr>
        <w:t xml:space="preserve"> негазифицированных населенных пунктов.</w:t>
      </w:r>
      <w:r w:rsidRPr="00987E06">
        <w:rPr>
          <w:rStyle w:val="FootnoteAnchor"/>
          <w:rFonts w:ascii="Times New Roman" w:hAnsi="Times New Roman" w:cs="Times New Roman"/>
          <w:lang w:eastAsia="en-US"/>
        </w:rPr>
        <w:footnoteReference w:id="3"/>
      </w:r>
      <w:r w:rsidRPr="00987E06">
        <w:rPr>
          <w:rFonts w:ascii="Times New Roman" w:hAnsi="Times New Roman" w:cs="Times New Roman"/>
          <w:lang w:eastAsia="en-US"/>
        </w:rPr>
        <w:t xml:space="preserve"> </w:t>
      </w:r>
    </w:p>
    <w:p w:rsidR="004D626C" w:rsidRPr="00987E06" w:rsidRDefault="00B9767C" w:rsidP="00567FD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7E06">
        <w:rPr>
          <w:rFonts w:ascii="Times New Roman" w:hAnsi="Times New Roman" w:cs="Times New Roman"/>
          <w:lang w:eastAsia="en-US"/>
        </w:rPr>
        <w:t>Неохваченными природным газом остались неперспективные населенные пункты с очень малой численностью жителей, такие как д. Издержичи, п. Светлый Луч, д. Столбы, д. Лашунь, д. Мордасово и д. Березовичи.</w:t>
      </w:r>
    </w:p>
    <w:p w:rsidR="004D626C" w:rsidRPr="00987E06" w:rsidRDefault="008D33E2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987E06">
        <w:rPr>
          <w:rFonts w:ascii="Times New Roman" w:hAnsi="Times New Roman" w:cs="Times New Roman"/>
          <w:b/>
          <w:lang w:eastAsia="en-US"/>
        </w:rPr>
        <w:t xml:space="preserve">Таблица 1.5.1.1. </w:t>
      </w:r>
      <w:r w:rsidR="00B9767C" w:rsidRPr="00987E06">
        <w:rPr>
          <w:rFonts w:ascii="Times New Roman" w:hAnsi="Times New Roman" w:cs="Times New Roman"/>
          <w:b/>
          <w:lang w:eastAsia="en-US"/>
        </w:rPr>
        <w:t>Сведения о количестве газифицированных квартир в ра</w:t>
      </w:r>
      <w:r w:rsidR="00567FD8">
        <w:rPr>
          <w:rFonts w:ascii="Times New Roman" w:hAnsi="Times New Roman" w:cs="Times New Roman"/>
          <w:b/>
          <w:lang w:eastAsia="en-US"/>
        </w:rPr>
        <w:t>зрезе населенных пунктов Воробей</w:t>
      </w:r>
      <w:r w:rsidR="00B9767C" w:rsidRPr="00987E06">
        <w:rPr>
          <w:rFonts w:ascii="Times New Roman" w:hAnsi="Times New Roman" w:cs="Times New Roman"/>
          <w:b/>
          <w:lang w:eastAsia="en-US"/>
        </w:rPr>
        <w:t>ского сельского поселения</w:t>
      </w:r>
      <w:r w:rsidR="00B9767C" w:rsidRPr="00987E06">
        <w:rPr>
          <w:rStyle w:val="FootnoteAnchor"/>
          <w:rFonts w:ascii="Times New Roman" w:hAnsi="Times New Roman" w:cs="Times New Roman"/>
          <w:b/>
          <w:lang w:eastAsia="en-US"/>
        </w:rPr>
        <w:footnoteReference w:id="4"/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1702"/>
        <w:gridCol w:w="1552"/>
        <w:gridCol w:w="1550"/>
        <w:gridCol w:w="1540"/>
        <w:gridCol w:w="1450"/>
      </w:tblGrid>
      <w:tr w:rsidR="00567FD8" w:rsidRPr="00567FD8" w:rsidTr="004D7174">
        <w:trPr>
          <w:trHeight w:val="284"/>
          <w:tblHeader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Численность населения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Количество квартир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Количество газифицированных квартир, ед.</w:t>
            </w:r>
          </w:p>
        </w:tc>
      </w:tr>
      <w:tr w:rsidR="00567FD8" w:rsidRPr="00567FD8" w:rsidTr="004D7174">
        <w:trPr>
          <w:trHeight w:val="284"/>
          <w:tblHeader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snapToGrid w:val="0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snapToGrid w:val="0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snapToGrid w:val="0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Природный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Баллонный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Емкостной</w:t>
            </w:r>
          </w:p>
        </w:tc>
      </w:tr>
      <w:tr w:rsidR="00567FD8" w:rsidRPr="00567FD8" w:rsidTr="004D7174">
        <w:trPr>
          <w:trHeight w:val="227"/>
          <w:tblHeader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567FD8" w:rsidRPr="00567FD8" w:rsidRDefault="00567FD8" w:rsidP="00567FD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567FD8">
              <w:rPr>
                <w:b/>
                <w:color w:val="FFFFFF"/>
                <w:sz w:val="18"/>
                <w:szCs w:val="18"/>
              </w:rPr>
              <w:t>6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 Воробейня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253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55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Бобыничи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105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45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 Болотихово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Буда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268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93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Гигант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Добропушкинский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Ишово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Казаново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Косачи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49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Ратное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Садовичи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Санники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Колодня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374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91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Горицы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Ожеги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48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Синьково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61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Кульнево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59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Гнезделичи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Еленка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Зикеево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Некрасов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Новосоветский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76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Первомайский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Рубча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56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Соколья Слобода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Троян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Норино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236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81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Анохово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67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Высокое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с. Клинок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41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Мехово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38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п. Муравьи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  <w:tr w:rsidR="00567FD8" w:rsidRPr="00567FD8" w:rsidTr="004D7174">
        <w:trPr>
          <w:trHeight w:val="2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д. Харабочи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08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6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ind w:right="-150"/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D8" w:rsidRPr="00567FD8" w:rsidRDefault="00567FD8" w:rsidP="00567FD8">
            <w:pPr>
              <w:jc w:val="center"/>
              <w:rPr>
                <w:sz w:val="18"/>
                <w:szCs w:val="18"/>
              </w:rPr>
            </w:pPr>
            <w:r w:rsidRPr="00567FD8">
              <w:rPr>
                <w:sz w:val="18"/>
                <w:szCs w:val="18"/>
              </w:rPr>
              <w:t>0</w:t>
            </w:r>
          </w:p>
        </w:tc>
      </w:tr>
    </w:tbl>
    <w:p w:rsidR="00567FD8" w:rsidRDefault="00567FD8">
      <w:pPr>
        <w:spacing w:before="24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67FD8" w:rsidRDefault="00567FD8">
      <w:pPr>
        <w:spacing w:before="24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67FD8" w:rsidRPr="00567FD8" w:rsidRDefault="00567FD8" w:rsidP="00567FD8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567FD8">
        <w:rPr>
          <w:rFonts w:ascii="Times New Roman" w:hAnsi="Times New Roman" w:cs="Times New Roman"/>
          <w:lang w:eastAsia="en-US"/>
        </w:rPr>
        <w:t>Протяженность газовых сетей в Воробейнском поселении составляет 87,4 км.  Все газовые сети находятся в работоспособном состоянии, сетей отработавших свой срок службы и нуждающихся в замене на территории сельского поселения нет</w:t>
      </w:r>
    </w:p>
    <w:p w:rsidR="008D33E2" w:rsidRPr="00987E06" w:rsidRDefault="00567FD8" w:rsidP="00567FD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67FD8">
        <w:rPr>
          <w:rFonts w:ascii="Times New Roman" w:hAnsi="Times New Roman" w:cs="Times New Roman"/>
          <w:lang w:eastAsia="en-US"/>
        </w:rPr>
        <w:t xml:space="preserve">Дальнейшему росту газификации поселения будет способствовать реализация подпрограммы «Газификация Брянской области» (2009 – 2015 годы) долгосрочной целевой программы «Инженерное обустройство населенных пунктов Брянской области» (2009-2015 годы).  </w:t>
      </w:r>
    </w:p>
    <w:p w:rsidR="008D33E2" w:rsidRPr="00987E06" w:rsidRDefault="008D33E2" w:rsidP="008D33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1.5.2. ВЫВОДЫ</w:t>
      </w:r>
    </w:p>
    <w:p w:rsidR="008D33E2" w:rsidRPr="00987E06" w:rsidRDefault="008D33E2" w:rsidP="008D33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26C" w:rsidRPr="00987E06" w:rsidRDefault="008D33E2" w:rsidP="008D33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Уровень газификации района немного ниже показателя по Брянской области (81%). Не все населенные пункты газифицированы. Основными направлениями развития газоснабжения района будут: поддержание газопроводных сетей в работоспособном состоянии, замена изношенных участков сети и подключение к магистральной газопроводной сети негазифицированных населенных пунктов.</w:t>
      </w:r>
      <w:r w:rsidRPr="00987E06">
        <w:rPr>
          <w:rFonts w:ascii="Times New Roman" w:hAnsi="Times New Roman" w:cs="Times New Roman"/>
          <w:sz w:val="28"/>
          <w:szCs w:val="28"/>
        </w:rPr>
        <w:br/>
      </w:r>
    </w:p>
    <w:p w:rsidR="00213D01" w:rsidRPr="00987E06" w:rsidRDefault="00213D01" w:rsidP="008D33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</w:rPr>
        <w:t>1.5.3. МЕРОПРИЯТИЯ</w:t>
      </w:r>
    </w:p>
    <w:p w:rsidR="004D626C" w:rsidRPr="00987E06" w:rsidRDefault="004D626C" w:rsidP="00213D01">
      <w:pPr>
        <w:pStyle w:val="1"/>
        <w:numPr>
          <w:ilvl w:val="0"/>
          <w:numId w:val="0"/>
        </w:numPr>
        <w:spacing w:after="120"/>
        <w:jc w:val="left"/>
        <w:rPr>
          <w:rFonts w:ascii="Times New Roman" w:hAnsi="Times New Roman" w:cs="Times New Roman"/>
          <w:color w:val="365F91"/>
        </w:rPr>
      </w:pPr>
    </w:p>
    <w:p w:rsidR="00213D01" w:rsidRPr="00987E06" w:rsidRDefault="00213D01" w:rsidP="00213D01">
      <w:pPr>
        <w:spacing w:line="360" w:lineRule="auto"/>
        <w:ind w:firstLine="709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Существующие транзитные магистральные газопроводы, и их ответвления, чрезвычайно удобны для развития межпоселковых газопроводов и системы газораспределительных станций (ГРС). Для этого потребуются следующие мероприятия:</w:t>
      </w:r>
    </w:p>
    <w:p w:rsidR="00213D01" w:rsidRPr="00987E06" w:rsidRDefault="00213D01" w:rsidP="00213D01">
      <w:pPr>
        <w:spacing w:line="360" w:lineRule="auto"/>
        <w:ind w:firstLine="709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развитие межпоселковых газопроводов;</w:t>
      </w:r>
    </w:p>
    <w:p w:rsidR="00213D01" w:rsidRPr="00987E06" w:rsidRDefault="00213D01" w:rsidP="00213D01">
      <w:pPr>
        <w:spacing w:line="360" w:lineRule="auto"/>
        <w:ind w:firstLine="709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доведение мощностей ГРС до расчетных параметров;</w:t>
      </w:r>
    </w:p>
    <w:p w:rsidR="00213D01" w:rsidRPr="00987E06" w:rsidRDefault="00213D01" w:rsidP="00213D01">
      <w:pPr>
        <w:spacing w:line="360" w:lineRule="auto"/>
        <w:ind w:firstLine="709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достижение оптимальных параметров (по пропускной способности) газопроводов – отводов.</w:t>
      </w:r>
    </w:p>
    <w:p w:rsidR="00567FD8" w:rsidRDefault="00567FD8" w:rsidP="00567FD8">
      <w:pPr>
        <w:pStyle w:val="a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 xml:space="preserve">Согласно СП 42-101-2003  удельное коммунально-бытовое газопотребление по поселению на перспективу составит 250 нм3/год. </w:t>
      </w:r>
    </w:p>
    <w:p w:rsidR="00567FD8" w:rsidRDefault="00567FD8" w:rsidP="00567FD8">
      <w:pPr>
        <w:pStyle w:val="a"/>
        <w:numPr>
          <w:ilvl w:val="0"/>
          <w:numId w:val="0"/>
        </w:numPr>
        <w:ind w:left="357"/>
        <w:rPr>
          <w:lang w:eastAsia="en-US"/>
        </w:rPr>
      </w:pPr>
      <w:r>
        <w:rPr>
          <w:lang w:eastAsia="en-US"/>
        </w:rPr>
        <w:t>Расход природного газа на жилищно-коммунальные нужды сельского поселения составляет:</w:t>
      </w:r>
    </w:p>
    <w:p w:rsidR="00567FD8" w:rsidRDefault="00567FD8" w:rsidP="00567FD8">
      <w:pPr>
        <w:pStyle w:val="a"/>
        <w:numPr>
          <w:ilvl w:val="0"/>
          <w:numId w:val="0"/>
        </w:numPr>
        <w:ind w:left="714" w:hanging="357"/>
        <w:rPr>
          <w:lang w:eastAsia="en-US"/>
        </w:rPr>
      </w:pPr>
      <w:r>
        <w:rPr>
          <w:lang w:eastAsia="en-US"/>
        </w:rPr>
        <w:t>- На первую очередь – 0,44 млн. м³;</w:t>
      </w:r>
    </w:p>
    <w:p w:rsidR="00567FD8" w:rsidRDefault="00567FD8" w:rsidP="00567FD8">
      <w:pPr>
        <w:pStyle w:val="a"/>
        <w:numPr>
          <w:ilvl w:val="0"/>
          <w:numId w:val="0"/>
        </w:numPr>
        <w:ind w:left="714" w:hanging="357"/>
        <w:rPr>
          <w:lang w:eastAsia="en-US"/>
        </w:rPr>
      </w:pPr>
      <w:r>
        <w:rPr>
          <w:lang w:eastAsia="en-US"/>
        </w:rPr>
        <w:t>- На расчетный срок – 0,41 млн. м³.</w:t>
      </w:r>
    </w:p>
    <w:p w:rsidR="00567FD8" w:rsidRDefault="00567FD8" w:rsidP="00567FD8">
      <w:pPr>
        <w:pStyle w:val="a"/>
        <w:numPr>
          <w:ilvl w:val="0"/>
          <w:numId w:val="0"/>
        </w:numPr>
        <w:tabs>
          <w:tab w:val="clear" w:pos="709"/>
          <w:tab w:val="left" w:pos="357"/>
        </w:tabs>
        <w:ind w:firstLine="425"/>
        <w:rPr>
          <w:lang w:eastAsia="en-US"/>
        </w:rPr>
      </w:pPr>
      <w:r>
        <w:rPr>
          <w:lang w:eastAsia="en-US"/>
        </w:rPr>
        <w:t xml:space="preserve">В сельском поселении предусматривается дальнейшее  развитие системы газоснабжения строительство новых и реконструкция существующих сетей газопровода, перевод потребителей сжиженного газа на природный. </w:t>
      </w:r>
    </w:p>
    <w:p w:rsidR="00567FD8" w:rsidRDefault="00567FD8" w:rsidP="00567FD8">
      <w:pPr>
        <w:pStyle w:val="a"/>
        <w:numPr>
          <w:ilvl w:val="0"/>
          <w:numId w:val="0"/>
        </w:numPr>
        <w:tabs>
          <w:tab w:val="clear" w:pos="709"/>
          <w:tab w:val="left" w:pos="357"/>
        </w:tabs>
        <w:ind w:firstLine="567"/>
        <w:rPr>
          <w:lang w:eastAsia="en-US"/>
        </w:rPr>
      </w:pPr>
      <w:r>
        <w:rPr>
          <w:lang w:eastAsia="en-US"/>
        </w:rPr>
        <w:t xml:space="preserve">Для обеспечения стабильного и надёжного газоснабжения сельских поселений и улучшения социальных условий проживания населения необходимо поэтапное решение следующих задач: </w:t>
      </w:r>
    </w:p>
    <w:p w:rsidR="00567FD8" w:rsidRDefault="00567FD8" w:rsidP="00567FD8">
      <w:pPr>
        <w:pStyle w:val="a"/>
        <w:rPr>
          <w:lang w:eastAsia="en-US"/>
        </w:rPr>
      </w:pPr>
      <w:r>
        <w:rPr>
          <w:lang w:eastAsia="en-US"/>
        </w:rPr>
        <w:t>строительство внутрипоселковых газопроводных сетей в с. Анохово – 2,0 км и с. Воробейня – 0,7 км;</w:t>
      </w:r>
    </w:p>
    <w:p w:rsidR="00567FD8" w:rsidRDefault="00567FD8" w:rsidP="00567FD8">
      <w:pPr>
        <w:pStyle w:val="a"/>
        <w:rPr>
          <w:lang w:eastAsia="en-US"/>
        </w:rPr>
      </w:pPr>
      <w:r>
        <w:rPr>
          <w:lang w:eastAsia="en-US"/>
        </w:rPr>
        <w:lastRenderedPageBreak/>
        <w:t>реализация подпрограммы «Газификация Брянской области» (2009-2015 годы) долгосрочной целевой программы «Инженерное обустройство населенных пунктов Брянской области» (2009-2015 годы);</w:t>
      </w:r>
    </w:p>
    <w:p w:rsidR="00567FD8" w:rsidRDefault="00567FD8" w:rsidP="00567FD8">
      <w:pPr>
        <w:pStyle w:val="a"/>
        <w:rPr>
          <w:lang w:eastAsia="en-US"/>
        </w:rPr>
      </w:pPr>
      <w:r>
        <w:rPr>
          <w:lang w:eastAsia="en-US"/>
        </w:rPr>
        <w:t xml:space="preserve">установка узлов коммерческого учета расхода газа в котельных; </w:t>
      </w:r>
    </w:p>
    <w:p w:rsidR="00567FD8" w:rsidRDefault="00567FD8" w:rsidP="00567FD8">
      <w:pPr>
        <w:pStyle w:val="a"/>
        <w:rPr>
          <w:lang w:eastAsia="en-US"/>
        </w:rPr>
      </w:pPr>
      <w:r>
        <w:rPr>
          <w:lang w:eastAsia="en-US"/>
        </w:rPr>
        <w:t>установка газовых счетчиков в жилых домах усадебной застройки</w:t>
      </w:r>
    </w:p>
    <w:p w:rsidR="004D626C" w:rsidRPr="00987E06" w:rsidRDefault="00B9767C">
      <w:pPr>
        <w:widowControl/>
        <w:numPr>
          <w:ilvl w:val="0"/>
          <w:numId w:val="12"/>
        </w:numPr>
        <w:autoSpaceDE/>
        <w:spacing w:line="360" w:lineRule="auto"/>
        <w:ind w:left="720"/>
        <w:jc w:val="both"/>
        <w:rPr>
          <w:rFonts w:ascii="Times New Roman" w:hAnsi="Times New Roman" w:cs="Times New Roman"/>
          <w:lang w:eastAsia="en-US"/>
        </w:rPr>
      </w:pPr>
      <w:r w:rsidRPr="00987E06">
        <w:rPr>
          <w:rFonts w:ascii="Times New Roman" w:hAnsi="Times New Roman" w:cs="Times New Roman"/>
          <w:lang w:eastAsia="en-US"/>
        </w:rPr>
        <w:t>дальнейшее развитие внутрипоселкового газопровода в перспективных населенных пунктах;</w:t>
      </w:r>
    </w:p>
    <w:p w:rsidR="004D626C" w:rsidRPr="00567FD8" w:rsidRDefault="00213D01" w:rsidP="00567FD8">
      <w:pPr>
        <w:widowControl/>
        <w:numPr>
          <w:ilvl w:val="0"/>
          <w:numId w:val="12"/>
        </w:numPr>
        <w:autoSpaceDE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87E06">
        <w:rPr>
          <w:rFonts w:ascii="Times New Roman" w:hAnsi="Times New Roman" w:cs="Times New Roman"/>
          <w:lang w:eastAsia="en-US"/>
        </w:rPr>
        <w:t xml:space="preserve">реализация </w:t>
      </w:r>
      <w:r w:rsidR="00B9767C" w:rsidRPr="00987E06">
        <w:rPr>
          <w:rFonts w:ascii="Times New Roman" w:hAnsi="Times New Roman" w:cs="Times New Roman"/>
          <w:lang w:eastAsia="en-US"/>
        </w:rPr>
        <w:t>подпрограммы «Газификация Брянской области» (2009-2015 годы) долгосрочной целевой программы «Инженерное обустройство населенных пунктов Брянско</w:t>
      </w:r>
      <w:r w:rsidR="00567FD8">
        <w:rPr>
          <w:rFonts w:ascii="Times New Roman" w:hAnsi="Times New Roman" w:cs="Times New Roman"/>
          <w:lang w:eastAsia="en-US"/>
        </w:rPr>
        <w:t>й области» (2009-2015 годы).</w:t>
      </w:r>
    </w:p>
    <w:sectPr w:rsidR="004D626C" w:rsidRPr="00567FD8" w:rsidSect="00470D94">
      <w:pgSz w:w="11906" w:h="16838"/>
      <w:pgMar w:top="993" w:right="850" w:bottom="1258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8F" w:rsidRDefault="00FA408F">
      <w:r>
        <w:separator/>
      </w:r>
    </w:p>
  </w:endnote>
  <w:endnote w:type="continuationSeparator" w:id="0">
    <w:p w:rsidR="00FA408F" w:rsidRDefault="00FA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2" w:rsidRDefault="00D300A2">
    <w:pPr>
      <w:pStyle w:val="afff9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42B6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2" w:rsidRDefault="00D300A2">
    <w:pPr>
      <w:pStyle w:val="afff9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42B64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8F" w:rsidRDefault="00FA408F">
      <w:r>
        <w:separator/>
      </w:r>
    </w:p>
  </w:footnote>
  <w:footnote w:type="continuationSeparator" w:id="0">
    <w:p w:rsidR="00FA408F" w:rsidRDefault="00FA408F">
      <w:r>
        <w:continuationSeparator/>
      </w:r>
    </w:p>
  </w:footnote>
  <w:footnote w:id="1">
    <w:p w:rsidR="00D300A2" w:rsidRDefault="00D300A2">
      <w:pPr>
        <w:pStyle w:val="afff6"/>
      </w:pPr>
      <w:r>
        <w:rPr>
          <w:rStyle w:val="FootnoteCharacters"/>
        </w:rPr>
        <w:footnoteRef/>
      </w:r>
      <w:r>
        <w:t xml:space="preserve"> Источник: Федеральная служба государственной статистики</w:t>
      </w:r>
    </w:p>
  </w:footnote>
  <w:footnote w:id="2">
    <w:p w:rsidR="00D300A2" w:rsidRDefault="00D300A2">
      <w:pPr>
        <w:pStyle w:val="afff6"/>
      </w:pPr>
      <w:r>
        <w:rPr>
          <w:rStyle w:val="FootnoteCharacters"/>
        </w:rPr>
        <w:footnoteRef/>
      </w:r>
      <w:r>
        <w:t xml:space="preserve"> Источник: Федеральная служба государственной статистики</w:t>
      </w:r>
    </w:p>
  </w:footnote>
  <w:footnote w:id="3">
    <w:p w:rsidR="00D300A2" w:rsidRDefault="00D300A2">
      <w:pPr>
        <w:pStyle w:val="afff6"/>
      </w:pPr>
      <w:r>
        <w:rPr>
          <w:rStyle w:val="FootnoteCharacters"/>
        </w:rPr>
        <w:footnoteRef/>
      </w:r>
      <w:r>
        <w:t xml:space="preserve"> Источник: Федеральная служба государственной статистики</w:t>
      </w:r>
    </w:p>
  </w:footnote>
  <w:footnote w:id="4">
    <w:p w:rsidR="00D300A2" w:rsidRDefault="00D300A2">
      <w:pPr>
        <w:pStyle w:val="afff6"/>
      </w:pPr>
      <w:r>
        <w:rPr>
          <w:rStyle w:val="FootnoteCharacters"/>
        </w:rPr>
        <w:footnoteRef/>
      </w:r>
      <w:r>
        <w:t xml:space="preserve"> Источник: Администрация сельского поселения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2" w:rsidRDefault="00D300A2">
    <w:pPr>
      <w:tabs>
        <w:tab w:val="left" w:pos="1185"/>
        <w:tab w:val="center" w:pos="4677"/>
      </w:tabs>
    </w:pPr>
    <w:r>
      <w:rPr>
        <w:color w:val="244061"/>
        <w:sz w:val="20"/>
        <w:szCs w:val="20"/>
      </w:rPr>
      <w:tab/>
    </w:r>
  </w:p>
  <w:p w:rsidR="00D300A2" w:rsidRDefault="00D300A2">
    <w:pPr>
      <w:pStyle w:val="afff7"/>
      <w:ind w:right="360"/>
      <w:rPr>
        <w:color w:val="000000"/>
        <w:sz w:val="0"/>
        <w:szCs w:val="0"/>
        <w:highlight w:val="black"/>
        <w:lang w:val="en-US" w:bidi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A2" w:rsidRPr="000B7B56" w:rsidRDefault="00D300A2" w:rsidP="000B7B56">
    <w:pPr>
      <w:tabs>
        <w:tab w:val="left" w:pos="1185"/>
        <w:tab w:val="center" w:pos="4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60A"/>
    <w:multiLevelType w:val="multilevel"/>
    <w:tmpl w:val="A54A97D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006D6A"/>
    <w:multiLevelType w:val="hybridMultilevel"/>
    <w:tmpl w:val="7FD44BB8"/>
    <w:lvl w:ilvl="0" w:tplc="703C2F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4434C"/>
    <w:multiLevelType w:val="hybridMultilevel"/>
    <w:tmpl w:val="A6D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BCA"/>
    <w:multiLevelType w:val="hybridMultilevel"/>
    <w:tmpl w:val="0B0ADE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A63498"/>
    <w:multiLevelType w:val="hybridMultilevel"/>
    <w:tmpl w:val="E0CC93E8"/>
    <w:lvl w:ilvl="0" w:tplc="3664E2EE">
      <w:start w:val="1"/>
      <w:numFmt w:val="bullet"/>
      <w:lvlText w:val="–"/>
      <w:lvlJc w:val="left"/>
      <w:pPr>
        <w:ind w:left="107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8BF2E36"/>
    <w:multiLevelType w:val="hybridMultilevel"/>
    <w:tmpl w:val="FE32868E"/>
    <w:lvl w:ilvl="0" w:tplc="775C7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9158E9"/>
    <w:multiLevelType w:val="multilevel"/>
    <w:tmpl w:val="40E26E54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E73292"/>
    <w:multiLevelType w:val="multilevel"/>
    <w:tmpl w:val="B0C2AC3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3D791E"/>
    <w:multiLevelType w:val="hybridMultilevel"/>
    <w:tmpl w:val="A156F106"/>
    <w:lvl w:ilvl="0" w:tplc="0419000F">
      <w:numFmt w:val="bullet"/>
      <w:lvlText w:val="-"/>
      <w:lvlJc w:val="left"/>
      <w:pPr>
        <w:ind w:left="14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1460610D"/>
    <w:multiLevelType w:val="multilevel"/>
    <w:tmpl w:val="F13AFFC4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C04D50"/>
    <w:multiLevelType w:val="hybridMultilevel"/>
    <w:tmpl w:val="AC24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6710"/>
    <w:multiLevelType w:val="multilevel"/>
    <w:tmpl w:val="34E0F1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C60826"/>
    <w:multiLevelType w:val="hybridMultilevel"/>
    <w:tmpl w:val="77BE3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F7E25"/>
    <w:multiLevelType w:val="multilevel"/>
    <w:tmpl w:val="66B2179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426775"/>
    <w:multiLevelType w:val="hybridMultilevel"/>
    <w:tmpl w:val="CBF29CA4"/>
    <w:lvl w:ilvl="0" w:tplc="FFFFFFFF">
      <w:start w:val="1"/>
      <w:numFmt w:val="bullet"/>
      <w:pStyle w:val="20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5" w15:restartNumberingAfterBreak="0">
    <w:nsid w:val="2D4E3AE0"/>
    <w:multiLevelType w:val="multilevel"/>
    <w:tmpl w:val="E8940C7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7198C"/>
    <w:multiLevelType w:val="hybridMultilevel"/>
    <w:tmpl w:val="EA10E470"/>
    <w:lvl w:ilvl="0" w:tplc="7534BB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86354E"/>
    <w:multiLevelType w:val="hybridMultilevel"/>
    <w:tmpl w:val="7E9A5482"/>
    <w:lvl w:ilvl="0" w:tplc="703C2F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161034"/>
    <w:multiLevelType w:val="hybridMultilevel"/>
    <w:tmpl w:val="9E56F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73A6E"/>
    <w:multiLevelType w:val="multilevel"/>
    <w:tmpl w:val="B70E0F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Cs w:val="28"/>
      </w:rPr>
    </w:lvl>
  </w:abstractNum>
  <w:abstractNum w:abstractNumId="20" w15:restartNumberingAfterBreak="0">
    <w:nsid w:val="39E96ADA"/>
    <w:multiLevelType w:val="multilevel"/>
    <w:tmpl w:val="D570C8A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3E3774"/>
    <w:multiLevelType w:val="hybridMultilevel"/>
    <w:tmpl w:val="20304A64"/>
    <w:lvl w:ilvl="0" w:tplc="775C706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4483E8D"/>
    <w:multiLevelType w:val="multilevel"/>
    <w:tmpl w:val="DD9660B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9C16AF"/>
    <w:multiLevelType w:val="hybridMultilevel"/>
    <w:tmpl w:val="BFF0CE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5748E0"/>
    <w:multiLevelType w:val="multilevel"/>
    <w:tmpl w:val="DECCE0E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4672AD"/>
    <w:multiLevelType w:val="multilevel"/>
    <w:tmpl w:val="5A68D93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77525F"/>
    <w:multiLevelType w:val="hybridMultilevel"/>
    <w:tmpl w:val="8474EDA4"/>
    <w:lvl w:ilvl="0" w:tplc="703C2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6289"/>
    <w:multiLevelType w:val="hybridMultilevel"/>
    <w:tmpl w:val="C4EC3B30"/>
    <w:lvl w:ilvl="0" w:tplc="6298E442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5D28FE"/>
    <w:multiLevelType w:val="hybridMultilevel"/>
    <w:tmpl w:val="AC5CF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51177F"/>
    <w:multiLevelType w:val="multilevel"/>
    <w:tmpl w:val="546C233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151EEA"/>
    <w:multiLevelType w:val="multilevel"/>
    <w:tmpl w:val="3FCE53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17050AD"/>
    <w:multiLevelType w:val="multilevel"/>
    <w:tmpl w:val="818AF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1E9626E"/>
    <w:multiLevelType w:val="multilevel"/>
    <w:tmpl w:val="9F82F0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EB459A"/>
    <w:multiLevelType w:val="hybridMultilevel"/>
    <w:tmpl w:val="CD861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46ABD"/>
    <w:multiLevelType w:val="hybridMultilevel"/>
    <w:tmpl w:val="62106E16"/>
    <w:lvl w:ilvl="0" w:tplc="775C706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9CA3B29"/>
    <w:multiLevelType w:val="hybridMultilevel"/>
    <w:tmpl w:val="C116E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50C50"/>
    <w:multiLevelType w:val="multilevel"/>
    <w:tmpl w:val="37342A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C1F2597"/>
    <w:multiLevelType w:val="hybridMultilevel"/>
    <w:tmpl w:val="AEEA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5B69"/>
    <w:multiLevelType w:val="multilevel"/>
    <w:tmpl w:val="443073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0A0374"/>
    <w:multiLevelType w:val="multilevel"/>
    <w:tmpl w:val="63981BF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EC065D"/>
    <w:multiLevelType w:val="hybridMultilevel"/>
    <w:tmpl w:val="BCBE7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351F3"/>
    <w:multiLevelType w:val="multilevel"/>
    <w:tmpl w:val="2E2CBE5C"/>
    <w:lvl w:ilvl="0">
      <w:start w:val="1"/>
      <w:numFmt w:val="bullet"/>
      <w:pStyle w:val="a"/>
      <w:lvlText w:val=""/>
      <w:lvlJc w:val="left"/>
      <w:pPr>
        <w:ind w:left="433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412EC7"/>
    <w:multiLevelType w:val="hybridMultilevel"/>
    <w:tmpl w:val="8AC87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29"/>
  </w:num>
  <w:num w:numId="8">
    <w:abstractNumId w:val="22"/>
  </w:num>
  <w:num w:numId="9">
    <w:abstractNumId w:val="38"/>
  </w:num>
  <w:num w:numId="10">
    <w:abstractNumId w:val="20"/>
  </w:num>
  <w:num w:numId="11">
    <w:abstractNumId w:val="6"/>
  </w:num>
  <w:num w:numId="12">
    <w:abstractNumId w:val="41"/>
  </w:num>
  <w:num w:numId="13">
    <w:abstractNumId w:val="19"/>
  </w:num>
  <w:num w:numId="14">
    <w:abstractNumId w:val="36"/>
  </w:num>
  <w:num w:numId="15">
    <w:abstractNumId w:val="30"/>
  </w:num>
  <w:num w:numId="16">
    <w:abstractNumId w:val="35"/>
  </w:num>
  <w:num w:numId="17">
    <w:abstractNumId w:val="33"/>
  </w:num>
  <w:num w:numId="18">
    <w:abstractNumId w:val="40"/>
  </w:num>
  <w:num w:numId="19">
    <w:abstractNumId w:val="3"/>
  </w:num>
  <w:num w:numId="20">
    <w:abstractNumId w:val="12"/>
  </w:num>
  <w:num w:numId="21">
    <w:abstractNumId w:val="28"/>
  </w:num>
  <w:num w:numId="22">
    <w:abstractNumId w:val="23"/>
  </w:num>
  <w:num w:numId="23">
    <w:abstractNumId w:val="18"/>
  </w:num>
  <w:num w:numId="24">
    <w:abstractNumId w:val="42"/>
  </w:num>
  <w:num w:numId="25">
    <w:abstractNumId w:val="37"/>
  </w:num>
  <w:num w:numId="26">
    <w:abstractNumId w:val="17"/>
  </w:num>
  <w:num w:numId="27">
    <w:abstractNumId w:val="1"/>
  </w:num>
  <w:num w:numId="28">
    <w:abstractNumId w:val="4"/>
  </w:num>
  <w:num w:numId="29">
    <w:abstractNumId w:val="34"/>
  </w:num>
  <w:num w:numId="30">
    <w:abstractNumId w:val="21"/>
  </w:num>
  <w:num w:numId="31">
    <w:abstractNumId w:val="26"/>
  </w:num>
  <w:num w:numId="32">
    <w:abstractNumId w:val="27"/>
  </w:num>
  <w:num w:numId="33">
    <w:abstractNumId w:val="5"/>
  </w:num>
  <w:num w:numId="34">
    <w:abstractNumId w:val="8"/>
  </w:num>
  <w:num w:numId="35">
    <w:abstractNumId w:val="14"/>
  </w:num>
  <w:num w:numId="36">
    <w:abstractNumId w:val="10"/>
  </w:num>
  <w:num w:numId="37">
    <w:abstractNumId w:val="2"/>
  </w:num>
  <w:num w:numId="38">
    <w:abstractNumId w:val="31"/>
  </w:num>
  <w:num w:numId="39">
    <w:abstractNumId w:val="15"/>
  </w:num>
  <w:num w:numId="40">
    <w:abstractNumId w:val="24"/>
  </w:num>
  <w:num w:numId="41">
    <w:abstractNumId w:val="39"/>
  </w:num>
  <w:num w:numId="42">
    <w:abstractNumId w:val="25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6C"/>
    <w:rsid w:val="000705AE"/>
    <w:rsid w:val="00097CA5"/>
    <w:rsid w:val="000B7B56"/>
    <w:rsid w:val="001048BE"/>
    <w:rsid w:val="00121158"/>
    <w:rsid w:val="00141AA0"/>
    <w:rsid w:val="00151672"/>
    <w:rsid w:val="00213D01"/>
    <w:rsid w:val="002C7A8A"/>
    <w:rsid w:val="00342B64"/>
    <w:rsid w:val="003E0965"/>
    <w:rsid w:val="00440667"/>
    <w:rsid w:val="00470D94"/>
    <w:rsid w:val="004A4D35"/>
    <w:rsid w:val="004D4DC4"/>
    <w:rsid w:val="004D626C"/>
    <w:rsid w:val="00521115"/>
    <w:rsid w:val="00567FD8"/>
    <w:rsid w:val="005F21EB"/>
    <w:rsid w:val="005F241E"/>
    <w:rsid w:val="00646B8F"/>
    <w:rsid w:val="00690FE4"/>
    <w:rsid w:val="007435F6"/>
    <w:rsid w:val="00755B20"/>
    <w:rsid w:val="007D2ABE"/>
    <w:rsid w:val="008846F6"/>
    <w:rsid w:val="008C13A6"/>
    <w:rsid w:val="008D33E2"/>
    <w:rsid w:val="009501C5"/>
    <w:rsid w:val="00987E06"/>
    <w:rsid w:val="00A123BB"/>
    <w:rsid w:val="00A27139"/>
    <w:rsid w:val="00A66100"/>
    <w:rsid w:val="00B13EC6"/>
    <w:rsid w:val="00B54D03"/>
    <w:rsid w:val="00B9767C"/>
    <w:rsid w:val="00C45DDF"/>
    <w:rsid w:val="00C65E06"/>
    <w:rsid w:val="00CF4C31"/>
    <w:rsid w:val="00D300A2"/>
    <w:rsid w:val="00DA39AF"/>
    <w:rsid w:val="00DC02D8"/>
    <w:rsid w:val="00DC3FEA"/>
    <w:rsid w:val="00DE0F7F"/>
    <w:rsid w:val="00E0513F"/>
    <w:rsid w:val="00EC725A"/>
    <w:rsid w:val="00EE0047"/>
    <w:rsid w:val="00F75E29"/>
    <w:rsid w:val="00F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178F8-A1D2-4A63-8044-7826B41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styleId="1">
    <w:name w:val="heading 1"/>
    <w:basedOn w:val="a0"/>
    <w:next w:val="a0"/>
    <w:link w:val="10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1"/>
    <w:uiPriority w:val="9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  <w:szCs w:val="28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  <w:lang w:eastAsia="en-U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szCs w:val="20"/>
      <w:lang w:eastAsia="en-U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ascii="Symbol" w:eastAsia="Calibri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  <w:lang w:eastAsia="en-U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  <w:lang w:eastAsia="en-U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41">
    <w:name w:val="Знак Знак4"/>
    <w:basedOn w:val="a1"/>
    <w:qFormat/>
    <w:rPr>
      <w:rFonts w:ascii="Arial" w:hAnsi="Arial" w:cs="Times New Roman"/>
      <w:b/>
      <w:bCs/>
      <w:color w:val="000080"/>
      <w:sz w:val="24"/>
      <w:szCs w:val="24"/>
      <w:lang w:val="en-US"/>
    </w:rPr>
  </w:style>
  <w:style w:type="character" w:customStyle="1" w:styleId="30">
    <w:name w:val="Знак Знак3"/>
    <w:basedOn w:val="a1"/>
    <w:qFormat/>
    <w:rPr>
      <w:rFonts w:ascii="Arial" w:hAnsi="Arial" w:cs="Times New Roman"/>
      <w:sz w:val="24"/>
      <w:szCs w:val="24"/>
      <w:lang w:val="en-US"/>
    </w:rPr>
  </w:style>
  <w:style w:type="character" w:customStyle="1" w:styleId="22">
    <w:name w:val="Знак Знак2"/>
    <w:basedOn w:val="a1"/>
    <w:qFormat/>
    <w:rPr>
      <w:rFonts w:ascii="Arial" w:hAnsi="Arial" w:cs="Times New Roman"/>
      <w:sz w:val="24"/>
      <w:szCs w:val="24"/>
      <w:lang w:val="en-US"/>
    </w:rPr>
  </w:style>
  <w:style w:type="character" w:customStyle="1" w:styleId="11">
    <w:name w:val="Знак Знак1"/>
    <w:basedOn w:val="a1"/>
    <w:qFormat/>
    <w:rPr>
      <w:rFonts w:ascii="Arial" w:hAnsi="Arial" w:cs="Times New Roman"/>
      <w:sz w:val="24"/>
      <w:szCs w:val="24"/>
      <w:lang w:val="en-US"/>
    </w:rPr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Гипертекстовая ссылка"/>
    <w:basedOn w:val="a4"/>
    <w:qFormat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qFormat/>
    <w:rPr>
      <w:rFonts w:cs="Times New Roman"/>
      <w:b/>
      <w:bCs/>
      <w:color w:val="008000"/>
      <w:u w:val="single"/>
    </w:rPr>
  </w:style>
  <w:style w:type="character" w:customStyle="1" w:styleId="a7">
    <w:name w:val="Заголовок своего сообщения"/>
    <w:basedOn w:val="a4"/>
    <w:qFormat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basedOn w:val="a4"/>
    <w:qFormat/>
    <w:rPr>
      <w:rFonts w:cs="Times New Roman"/>
      <w:b/>
      <w:bCs/>
      <w:color w:val="FF0000"/>
    </w:rPr>
  </w:style>
  <w:style w:type="character" w:customStyle="1" w:styleId="a9">
    <w:name w:val="Найденные слова"/>
    <w:basedOn w:val="a4"/>
    <w:qFormat/>
    <w:rPr>
      <w:rFonts w:cs="Times New Roman"/>
      <w:b/>
      <w:bCs/>
      <w:color w:val="000080"/>
    </w:rPr>
  </w:style>
  <w:style w:type="character" w:customStyle="1" w:styleId="aa">
    <w:name w:val="Не вступил в силу"/>
    <w:basedOn w:val="a4"/>
    <w:qFormat/>
    <w:rPr>
      <w:rFonts w:cs="Times New Roman"/>
      <w:b/>
      <w:bCs/>
      <w:color w:val="008080"/>
    </w:rPr>
  </w:style>
  <w:style w:type="character" w:customStyle="1" w:styleId="ab">
    <w:name w:val="Опечатки"/>
    <w:qFormat/>
    <w:rPr>
      <w:color w:val="FF0000"/>
    </w:rPr>
  </w:style>
  <w:style w:type="character" w:customStyle="1" w:styleId="ac">
    <w:name w:val="Продолжение ссылки"/>
    <w:basedOn w:val="a5"/>
    <w:qFormat/>
    <w:rPr>
      <w:rFonts w:cs="Times New Roman"/>
      <w:b/>
      <w:bCs/>
      <w:color w:val="008000"/>
    </w:rPr>
  </w:style>
  <w:style w:type="character" w:customStyle="1" w:styleId="ad">
    <w:name w:val="Сравнение редакций"/>
    <w:basedOn w:val="a4"/>
    <w:qFormat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qFormat/>
    <w:rPr>
      <w:color w:val="0000FF"/>
    </w:rPr>
  </w:style>
  <w:style w:type="character" w:customStyle="1" w:styleId="af">
    <w:name w:val="Сравнение редакций. Удаленный фрагмент"/>
    <w:qFormat/>
    <w:rPr>
      <w:strike/>
      <w:color w:val="808000"/>
    </w:rPr>
  </w:style>
  <w:style w:type="character" w:customStyle="1" w:styleId="af0">
    <w:name w:val="Утратил силу"/>
    <w:basedOn w:val="a4"/>
    <w:qFormat/>
    <w:rPr>
      <w:rFonts w:cs="Times New Roman"/>
      <w:b/>
      <w:bCs/>
      <w:strike/>
      <w:color w:val="808000"/>
    </w:rPr>
  </w:style>
  <w:style w:type="character" w:customStyle="1" w:styleId="af1">
    <w:name w:val="Знак Знак"/>
    <w:basedOn w:val="a1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ableFootnotelast1">
    <w:name w:val="Table_Footnote_last Знак Знак1"/>
    <w:aliases w:val="Текст сноски Знак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"/>
    <w:qFormat/>
    <w:rPr>
      <w:lang w:val="ru-RU" w:bidi="ar-SA"/>
    </w:rPr>
  </w:style>
  <w:style w:type="character" w:styleId="af2">
    <w:name w:val="page number"/>
    <w:basedOn w:val="a1"/>
  </w:style>
  <w:style w:type="character" w:customStyle="1" w:styleId="af3">
    <w:name w:val="список Знак"/>
    <w:qFormat/>
    <w:rPr>
      <w:sz w:val="24"/>
      <w:szCs w:val="24"/>
      <w:lang w:val="ru-RU" w:bidi="ar-SA"/>
    </w:rPr>
  </w:style>
  <w:style w:type="character" w:customStyle="1" w:styleId="12">
    <w:name w:val="1 Стиль Знак"/>
    <w:qFormat/>
    <w:rPr>
      <w:rFonts w:cs="Arial"/>
      <w:sz w:val="24"/>
      <w:szCs w:val="24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f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4">
    <w:name w:val="Body Text"/>
    <w:basedOn w:val="a0"/>
    <w:pPr>
      <w:spacing w:after="140" w:line="276" w:lineRule="auto"/>
    </w:pPr>
  </w:style>
  <w:style w:type="paragraph" w:styleId="af5">
    <w:name w:val="List"/>
    <w:basedOn w:val="af4"/>
  </w:style>
  <w:style w:type="paragraph" w:styleId="af6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af7">
    <w:name w:val="Внимание: Криминал!!"/>
    <w:basedOn w:val="a0"/>
    <w:next w:val="a0"/>
    <w:qFormat/>
    <w:pPr>
      <w:jc w:val="both"/>
    </w:pPr>
  </w:style>
  <w:style w:type="paragraph" w:customStyle="1" w:styleId="af8">
    <w:name w:val="Внимание: недобросовестность!"/>
    <w:basedOn w:val="a0"/>
    <w:next w:val="a0"/>
    <w:qFormat/>
    <w:pPr>
      <w:jc w:val="both"/>
    </w:pPr>
  </w:style>
  <w:style w:type="paragraph" w:customStyle="1" w:styleId="af9">
    <w:name w:val="Основное меню (преемственное)"/>
    <w:basedOn w:val="a0"/>
    <w:next w:val="a0"/>
    <w:qFormat/>
    <w:pPr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0"/>
    <w:qFormat/>
    <w:rPr>
      <w:rFonts w:ascii="Arial" w:hAnsi="Arial" w:cs="Times New Roman"/>
      <w:b/>
      <w:bCs/>
      <w:color w:val="C0C0C0"/>
    </w:rPr>
  </w:style>
  <w:style w:type="paragraph" w:customStyle="1" w:styleId="afb">
    <w:name w:val="Заголовок статьи"/>
    <w:basedOn w:val="a0"/>
    <w:next w:val="a0"/>
    <w:qFormat/>
    <w:pPr>
      <w:ind w:left="1612" w:hanging="892"/>
      <w:jc w:val="both"/>
    </w:pPr>
  </w:style>
  <w:style w:type="paragraph" w:customStyle="1" w:styleId="afc">
    <w:name w:val="Интерактивный заголовок"/>
    <w:basedOn w:val="afa"/>
    <w:next w:val="a0"/>
    <w:qFormat/>
    <w:rPr>
      <w:b w:val="0"/>
      <w:bCs w:val="0"/>
      <w:color w:val="000000"/>
      <w:u w:val="single"/>
    </w:rPr>
  </w:style>
  <w:style w:type="paragraph" w:customStyle="1" w:styleId="afd">
    <w:name w:val="Интерфейс"/>
    <w:basedOn w:val="a0"/>
    <w:next w:val="a0"/>
    <w:qFormat/>
    <w:pPr>
      <w:jc w:val="both"/>
    </w:pPr>
    <w:rPr>
      <w:color w:val="E0DFE3"/>
      <w:sz w:val="22"/>
      <w:szCs w:val="22"/>
    </w:rPr>
  </w:style>
  <w:style w:type="paragraph" w:customStyle="1" w:styleId="afe">
    <w:name w:val="Комментарий"/>
    <w:basedOn w:val="a0"/>
    <w:next w:val="a0"/>
    <w:qFormat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0"/>
    <w:qFormat/>
    <w:pPr>
      <w:ind w:left="0"/>
    </w:pPr>
  </w:style>
  <w:style w:type="paragraph" w:customStyle="1" w:styleId="aff0">
    <w:name w:val="Текст (лев. подпись)"/>
    <w:basedOn w:val="a0"/>
    <w:next w:val="a0"/>
    <w:qFormat/>
  </w:style>
  <w:style w:type="paragraph" w:customStyle="1" w:styleId="aff1">
    <w:name w:val="Колонтитул (левый)"/>
    <w:basedOn w:val="aff0"/>
    <w:next w:val="a0"/>
    <w:qFormat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0"/>
    <w:next w:val="a0"/>
    <w:qFormat/>
    <w:pPr>
      <w:jc w:val="right"/>
    </w:pPr>
  </w:style>
  <w:style w:type="paragraph" w:customStyle="1" w:styleId="aff3">
    <w:name w:val="Колонтитул (правый)"/>
    <w:basedOn w:val="aff2"/>
    <w:next w:val="a0"/>
    <w:qFormat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0"/>
    <w:qFormat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0"/>
    <w:next w:val="a0"/>
    <w:qFormat/>
    <w:pPr>
      <w:jc w:val="both"/>
    </w:pPr>
  </w:style>
  <w:style w:type="paragraph" w:customStyle="1" w:styleId="aff6">
    <w:name w:val="Моноширинный"/>
    <w:basedOn w:val="a0"/>
    <w:next w:val="a0"/>
    <w:qFormat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0"/>
    <w:next w:val="a0"/>
    <w:qFormat/>
    <w:pPr>
      <w:ind w:left="118"/>
      <w:jc w:val="both"/>
    </w:pPr>
  </w:style>
  <w:style w:type="paragraph" w:customStyle="1" w:styleId="aff8">
    <w:name w:val="Нормальный (таблица)"/>
    <w:basedOn w:val="a0"/>
    <w:next w:val="a0"/>
    <w:qFormat/>
    <w:pPr>
      <w:jc w:val="both"/>
    </w:pPr>
  </w:style>
  <w:style w:type="paragraph" w:customStyle="1" w:styleId="aff9">
    <w:name w:val="Объект"/>
    <w:basedOn w:val="a0"/>
    <w:next w:val="a0"/>
    <w:qFormat/>
    <w:pPr>
      <w:jc w:val="both"/>
    </w:pPr>
    <w:rPr>
      <w:rFonts w:ascii="Times New Roman" w:hAnsi="Times New Roman" w:cs="Times New Roman"/>
    </w:rPr>
  </w:style>
  <w:style w:type="paragraph" w:customStyle="1" w:styleId="affa">
    <w:name w:val="Таблицы (моноширинный)"/>
    <w:basedOn w:val="a0"/>
    <w:next w:val="a0"/>
    <w:qFormat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0"/>
    <w:qFormat/>
    <w:pPr>
      <w:ind w:left="140"/>
    </w:pPr>
    <w:rPr>
      <w:rFonts w:ascii="Arial" w:hAnsi="Arial" w:cs="Times New Roman"/>
    </w:rPr>
  </w:style>
  <w:style w:type="paragraph" w:customStyle="1" w:styleId="affc">
    <w:name w:val="Переменная часть"/>
    <w:basedOn w:val="af9"/>
    <w:next w:val="a0"/>
    <w:qFormat/>
    <w:rPr>
      <w:rFonts w:ascii="Arial" w:hAnsi="Arial" w:cs="Times New Roman"/>
      <w:sz w:val="20"/>
      <w:szCs w:val="20"/>
    </w:rPr>
  </w:style>
  <w:style w:type="paragraph" w:customStyle="1" w:styleId="affd">
    <w:name w:val="Постоянная часть"/>
    <w:basedOn w:val="af9"/>
    <w:next w:val="a0"/>
    <w:qFormat/>
    <w:rPr>
      <w:rFonts w:ascii="Arial" w:hAnsi="Arial" w:cs="Times New Roman"/>
      <w:sz w:val="22"/>
      <w:szCs w:val="22"/>
    </w:rPr>
  </w:style>
  <w:style w:type="paragraph" w:customStyle="1" w:styleId="affe">
    <w:name w:val="Прижатый влево"/>
    <w:basedOn w:val="a0"/>
    <w:next w:val="a0"/>
    <w:qFormat/>
  </w:style>
  <w:style w:type="paragraph" w:customStyle="1" w:styleId="afff">
    <w:name w:val="Пример."/>
    <w:basedOn w:val="a0"/>
    <w:next w:val="a0"/>
    <w:qFormat/>
    <w:pPr>
      <w:ind w:left="118" w:firstLine="602"/>
      <w:jc w:val="both"/>
    </w:pPr>
  </w:style>
  <w:style w:type="paragraph" w:customStyle="1" w:styleId="afff0">
    <w:name w:val="Примечание."/>
    <w:basedOn w:val="afe"/>
    <w:next w:val="a0"/>
    <w:qFormat/>
    <w:pPr>
      <w:ind w:left="0"/>
    </w:pPr>
    <w:rPr>
      <w:i w:val="0"/>
      <w:iCs w:val="0"/>
      <w:color w:val="000000"/>
    </w:rPr>
  </w:style>
  <w:style w:type="paragraph" w:customStyle="1" w:styleId="afff1">
    <w:name w:val="Словарная статья"/>
    <w:basedOn w:val="a0"/>
    <w:next w:val="a0"/>
    <w:qFormat/>
    <w:pPr>
      <w:ind w:right="118"/>
      <w:jc w:val="both"/>
    </w:pPr>
  </w:style>
  <w:style w:type="paragraph" w:customStyle="1" w:styleId="afff2">
    <w:name w:val="Текст (справка)"/>
    <w:basedOn w:val="a0"/>
    <w:next w:val="a0"/>
    <w:qFormat/>
    <w:pPr>
      <w:ind w:left="170" w:right="170"/>
    </w:pPr>
  </w:style>
  <w:style w:type="paragraph" w:customStyle="1" w:styleId="afff3">
    <w:name w:val="Текст в таблице"/>
    <w:basedOn w:val="aff8"/>
    <w:next w:val="a0"/>
    <w:qFormat/>
    <w:pPr>
      <w:ind w:firstLine="500"/>
    </w:pPr>
  </w:style>
  <w:style w:type="paragraph" w:customStyle="1" w:styleId="afff4">
    <w:name w:val="Технический комментарий"/>
    <w:basedOn w:val="a0"/>
    <w:next w:val="a0"/>
    <w:qFormat/>
  </w:style>
  <w:style w:type="paragraph" w:customStyle="1" w:styleId="afff5">
    <w:name w:val="Центрированный (таблица)"/>
    <w:basedOn w:val="aff8"/>
    <w:next w:val="a0"/>
    <w:qFormat/>
    <w:pPr>
      <w:jc w:val="center"/>
    </w:pPr>
  </w:style>
  <w:style w:type="paragraph" w:styleId="23">
    <w:name w:val="Body Text Indent 2"/>
    <w:basedOn w:val="a0"/>
    <w:qFormat/>
    <w:pPr>
      <w:widowControl/>
      <w:autoSpaceDE/>
      <w:ind w:left="300"/>
    </w:pPr>
    <w:rPr>
      <w:rFonts w:ascii="Times New Roman" w:hAnsi="Times New Roman" w:cs="Times New Roman"/>
      <w:sz w:val="28"/>
      <w:szCs w:val="20"/>
    </w:rPr>
  </w:style>
  <w:style w:type="paragraph" w:styleId="afff6">
    <w:name w:val="footnote text"/>
    <w:aliases w:val="Table_Footnote_last Знак,Table_Footnote_last Знак Знак,Table_Footnote_last,Знак,Текст сноски Знак1,Текст сноски Знак Знак,Текст сноски Знак1 Знак Знак,Текст сноски Знак Знак Знак Знак,single space, Знак,Table_Footnote_last Знак1 Знак Знак"/>
    <w:basedOn w:val="a0"/>
    <w:pPr>
      <w:widowControl/>
      <w:autoSpaceDE/>
    </w:pPr>
    <w:rPr>
      <w:rFonts w:ascii="Times New Roman" w:hAnsi="Times New Roman" w:cs="Times New Roman"/>
      <w:sz w:val="20"/>
      <w:szCs w:val="20"/>
    </w:rPr>
  </w:style>
  <w:style w:type="paragraph" w:styleId="afff7">
    <w:name w:val="header"/>
    <w:basedOn w:val="a0"/>
    <w:link w:val="afff8"/>
    <w:uiPriority w:val="99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ff9">
    <w:name w:val="footer"/>
    <w:basedOn w:val="a0"/>
    <w:link w:val="afffa"/>
    <w:uiPriority w:val="99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">
    <w:name w:val="список"/>
    <w:basedOn w:val="a0"/>
    <w:qFormat/>
    <w:pPr>
      <w:widowControl/>
      <w:numPr>
        <w:numId w:val="12"/>
      </w:numPr>
      <w:tabs>
        <w:tab w:val="left" w:pos="709"/>
        <w:tab w:val="left" w:pos="993"/>
      </w:tabs>
      <w:autoSpaceDE/>
      <w:spacing w:after="200" w:line="360" w:lineRule="auto"/>
      <w:ind w:left="714" w:hanging="357"/>
      <w:contextualSpacing/>
      <w:jc w:val="both"/>
    </w:pPr>
    <w:rPr>
      <w:rFonts w:ascii="Times New Roman" w:hAnsi="Times New Roman" w:cs="Times New Roman"/>
    </w:rPr>
  </w:style>
  <w:style w:type="paragraph" w:styleId="afffb">
    <w:name w:val="Body Text Indent"/>
    <w:basedOn w:val="a0"/>
    <w:pPr>
      <w:spacing w:after="120"/>
      <w:ind w:left="283"/>
    </w:pPr>
  </w:style>
  <w:style w:type="paragraph" w:customStyle="1" w:styleId="13">
    <w:name w:val="1 Стиль"/>
    <w:basedOn w:val="afffb"/>
    <w:qFormat/>
    <w:pPr>
      <w:widowControl/>
      <w:autoSpaceDE/>
      <w:spacing w:after="0" w:line="360" w:lineRule="auto"/>
      <w:ind w:left="0" w:firstLine="709"/>
      <w:jc w:val="both"/>
    </w:pPr>
    <w:rPr>
      <w:rFonts w:ascii="Times New Roman" w:hAnsi="Times New Roman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styleId="afffc">
    <w:name w:val="Balloon Text"/>
    <w:basedOn w:val="a0"/>
    <w:link w:val="afffd"/>
    <w:uiPriority w:val="99"/>
    <w:semiHidden/>
    <w:unhideWhenUsed/>
    <w:rsid w:val="00141AA0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1"/>
    <w:link w:val="afffc"/>
    <w:uiPriority w:val="99"/>
    <w:semiHidden/>
    <w:rsid w:val="00141AA0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fffe">
    <w:name w:val="List Paragraph"/>
    <w:aliases w:val="Обычный текст"/>
    <w:basedOn w:val="a0"/>
    <w:link w:val="affff"/>
    <w:qFormat/>
    <w:rsid w:val="00141AA0"/>
    <w:pPr>
      <w:ind w:left="720"/>
      <w:contextualSpacing/>
    </w:pPr>
  </w:style>
  <w:style w:type="numbering" w:customStyle="1" w:styleId="14">
    <w:name w:val="Нет списка1"/>
    <w:next w:val="a3"/>
    <w:uiPriority w:val="99"/>
    <w:semiHidden/>
    <w:unhideWhenUsed/>
    <w:rsid w:val="004A4D35"/>
  </w:style>
  <w:style w:type="character" w:customStyle="1" w:styleId="21">
    <w:name w:val="Заголовок 2 Знак"/>
    <w:basedOn w:val="a1"/>
    <w:link w:val="2"/>
    <w:uiPriority w:val="9"/>
    <w:rsid w:val="004A4D35"/>
    <w:rPr>
      <w:rFonts w:ascii="Arial" w:eastAsia="Times New Roman" w:hAnsi="Arial" w:cs="Arial"/>
      <w:color w:val="000000"/>
      <w:sz w:val="24"/>
      <w:lang w:val="ru-RU" w:bidi="ar-SA"/>
    </w:rPr>
  </w:style>
  <w:style w:type="character" w:customStyle="1" w:styleId="40">
    <w:name w:val="Заголовок 4 Знак"/>
    <w:basedOn w:val="a1"/>
    <w:link w:val="4"/>
    <w:rsid w:val="004A4D35"/>
    <w:rPr>
      <w:rFonts w:ascii="Arial" w:eastAsia="Times New Roman" w:hAnsi="Arial" w:cs="Arial"/>
      <w:color w:val="000000"/>
      <w:sz w:val="24"/>
      <w:lang w:val="ru-RU" w:bidi="ar-SA"/>
    </w:rPr>
  </w:style>
  <w:style w:type="character" w:styleId="affff0">
    <w:name w:val="footnote reference"/>
    <w:rsid w:val="004A4D35"/>
    <w:rPr>
      <w:vertAlign w:val="superscript"/>
    </w:rPr>
  </w:style>
  <w:style w:type="character" w:customStyle="1" w:styleId="affff">
    <w:name w:val="Абзац списка Знак"/>
    <w:aliases w:val="Обычный текст Знак"/>
    <w:link w:val="afffe"/>
    <w:rsid w:val="004A4D35"/>
    <w:rPr>
      <w:rFonts w:ascii="Arial" w:eastAsia="Times New Roman" w:hAnsi="Arial" w:cs="Arial"/>
      <w:sz w:val="24"/>
      <w:lang w:val="ru-RU" w:bidi="ar-SA"/>
    </w:rPr>
  </w:style>
  <w:style w:type="paragraph" w:customStyle="1" w:styleId="20">
    <w:name w:val="Абзац2"/>
    <w:basedOn w:val="a0"/>
    <w:rsid w:val="004A4D35"/>
    <w:pPr>
      <w:numPr>
        <w:numId w:val="35"/>
      </w:numPr>
      <w:autoSpaceDE/>
      <w:spacing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a">
    <w:name w:val="Нижний колонтитул Знак"/>
    <w:basedOn w:val="a1"/>
    <w:link w:val="afff9"/>
    <w:uiPriority w:val="99"/>
    <w:rsid w:val="004A4D35"/>
    <w:rPr>
      <w:rFonts w:eastAsia="Times New Roman" w:cs="Times New Roman"/>
      <w:sz w:val="24"/>
      <w:lang w:val="ru-RU" w:bidi="ar-SA"/>
    </w:rPr>
  </w:style>
  <w:style w:type="character" w:customStyle="1" w:styleId="afff8">
    <w:name w:val="Верхний колонтитул Знак"/>
    <w:basedOn w:val="a1"/>
    <w:link w:val="afff7"/>
    <w:uiPriority w:val="99"/>
    <w:rsid w:val="004A4D35"/>
    <w:rPr>
      <w:rFonts w:eastAsia="Times New Roman" w:cs="Times New Roman"/>
      <w:sz w:val="24"/>
      <w:lang w:val="ru-RU" w:bidi="ar-SA"/>
    </w:rPr>
  </w:style>
  <w:style w:type="table" w:styleId="affff1">
    <w:name w:val="Table Grid"/>
    <w:basedOn w:val="a2"/>
    <w:rsid w:val="004A4D35"/>
    <w:rPr>
      <w:rFonts w:eastAsia="Times New Roman" w:cs="Times New Roman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121158"/>
    <w:rPr>
      <w:rFonts w:ascii="Arial" w:eastAsia="Times New Roman" w:hAnsi="Arial" w:cs="Arial"/>
      <w:b/>
      <w:bCs/>
      <w:color w:val="000080"/>
      <w:sz w:val="24"/>
      <w:lang w:val="ru-RU" w:bidi="ar-SA"/>
    </w:rPr>
  </w:style>
  <w:style w:type="table" w:customStyle="1" w:styleId="15">
    <w:name w:val="Сетка таблицы1"/>
    <w:basedOn w:val="a2"/>
    <w:rsid w:val="00121158"/>
    <w:rPr>
      <w:rFonts w:eastAsia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7019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Архитектор</cp:lastModifiedBy>
  <cp:revision>11</cp:revision>
  <cp:lastPrinted>2019-08-07T12:50:00Z</cp:lastPrinted>
  <dcterms:created xsi:type="dcterms:W3CDTF">2019-08-19T11:04:00Z</dcterms:created>
  <dcterms:modified xsi:type="dcterms:W3CDTF">2019-12-17T08:33:00Z</dcterms:modified>
  <dc:language>en-US</dc:language>
</cp:coreProperties>
</file>