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874F6F">
        <w:t>т  15.12.</w:t>
      </w:r>
      <w:r w:rsidR="00077DF0">
        <w:t>202</w:t>
      </w:r>
      <w:r w:rsidR="00874F6F">
        <w:t>3 года №6-330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421104">
        <w:t>4</w:t>
      </w:r>
      <w:r w:rsidR="0002685D" w:rsidRPr="00F737B4">
        <w:t xml:space="preserve"> год</w:t>
      </w:r>
      <w:r>
        <w:t xml:space="preserve"> и на плановый период 202</w:t>
      </w:r>
      <w:r w:rsidR="00421104">
        <w:t>5</w:t>
      </w:r>
      <w:r>
        <w:t xml:space="preserve"> и 202</w:t>
      </w:r>
      <w:r w:rsidR="00421104">
        <w:t>6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 района Брянской области на 2024</w:t>
      </w:r>
      <w:r w:rsidRPr="001A00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9532D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25D51A-33D0-45AE-A8DD-37B549D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2024-10-23T14:44:00Z</dcterms:created>
  <dcterms:modified xsi:type="dcterms:W3CDTF">2024-10-23T14:44:00Z</dcterms:modified>
</cp:coreProperties>
</file>