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B6" w:rsidRPr="00AB0C00" w:rsidRDefault="00A319B6" w:rsidP="00A319B6">
      <w:pPr>
        <w:pStyle w:val="a8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 ЖИРЯТИНСКОГО РАЙОНА</w:t>
      </w:r>
    </w:p>
    <w:p w:rsidR="00A319B6" w:rsidRDefault="00A319B6" w:rsidP="00A319B6"/>
    <w:p w:rsidR="00A319B6" w:rsidRDefault="00A319B6" w:rsidP="00A319B6"/>
    <w:p w:rsidR="00A319B6" w:rsidRDefault="00A319B6" w:rsidP="00A319B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319B6" w:rsidRPr="00314E0E" w:rsidRDefault="00A319B6" w:rsidP="00A319B6"/>
    <w:p w:rsidR="00A319B6" w:rsidRDefault="00A319B6" w:rsidP="00A319B6"/>
    <w:p w:rsidR="00A319B6" w:rsidRDefault="00A319B6" w:rsidP="00A319B6">
      <w:pPr>
        <w:tabs>
          <w:tab w:val="left" w:pos="3150"/>
        </w:tabs>
      </w:pPr>
      <w:r>
        <w:tab/>
      </w:r>
    </w:p>
    <w:p w:rsidR="00A319B6" w:rsidRPr="00314E0E" w:rsidRDefault="00A319B6" w:rsidP="00A319B6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 xml:space="preserve">от </w:t>
      </w:r>
      <w:r w:rsidR="001A33B0">
        <w:rPr>
          <w:sz w:val="28"/>
          <w:szCs w:val="28"/>
        </w:rPr>
        <w:t>28.12.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14E0E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314E0E">
          <w:rPr>
            <w:sz w:val="28"/>
            <w:szCs w:val="28"/>
          </w:rPr>
          <w:t xml:space="preserve"> г</w:t>
        </w:r>
      </w:smartTag>
      <w:r w:rsidRPr="00314E0E">
        <w:rPr>
          <w:sz w:val="28"/>
          <w:szCs w:val="28"/>
        </w:rPr>
        <w:t xml:space="preserve">. № </w:t>
      </w:r>
      <w:r w:rsidR="001A33B0">
        <w:rPr>
          <w:sz w:val="28"/>
          <w:szCs w:val="28"/>
        </w:rPr>
        <w:t>294</w:t>
      </w:r>
    </w:p>
    <w:p w:rsidR="00A319B6" w:rsidRPr="00314E0E" w:rsidRDefault="00A319B6" w:rsidP="00A319B6">
      <w:pPr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A319B6" w:rsidRPr="00314E0E" w:rsidRDefault="00A319B6" w:rsidP="00A319B6">
      <w:pPr>
        <w:rPr>
          <w:sz w:val="28"/>
          <w:szCs w:val="28"/>
        </w:rPr>
      </w:pPr>
    </w:p>
    <w:p w:rsidR="00A319B6" w:rsidRPr="00314E0E" w:rsidRDefault="00A319B6" w:rsidP="00A319B6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A319B6" w:rsidRPr="00314E0E" w:rsidRDefault="00A319B6" w:rsidP="00A319B6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A319B6" w:rsidRPr="00314E0E" w:rsidRDefault="00A319B6" w:rsidP="00A319B6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Жирятинского района (201</w:t>
      </w:r>
      <w:r>
        <w:rPr>
          <w:sz w:val="28"/>
          <w:szCs w:val="28"/>
        </w:rPr>
        <w:t>9</w:t>
      </w:r>
      <w:r w:rsidRPr="00314E0E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314E0E">
        <w:rPr>
          <w:sz w:val="28"/>
          <w:szCs w:val="28"/>
        </w:rPr>
        <w:t>годы)»</w:t>
      </w:r>
    </w:p>
    <w:p w:rsidR="00A319B6" w:rsidRDefault="00A319B6" w:rsidP="00A319B6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A319B6" w:rsidRPr="00314E0E" w:rsidRDefault="00A319B6" w:rsidP="00A319B6">
      <w:pPr>
        <w:jc w:val="both"/>
        <w:rPr>
          <w:sz w:val="28"/>
          <w:szCs w:val="28"/>
        </w:rPr>
      </w:pPr>
    </w:p>
    <w:p w:rsidR="00A319B6" w:rsidRPr="00314E0E" w:rsidRDefault="00A319B6" w:rsidP="00A319B6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A319B6" w:rsidRPr="00314E0E" w:rsidRDefault="00A319B6" w:rsidP="00A319B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24</w:t>
      </w:r>
      <w:r w:rsidRPr="00314E0E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314E0E">
        <w:rPr>
          <w:sz w:val="28"/>
          <w:szCs w:val="28"/>
        </w:rPr>
        <w:t xml:space="preserve"> г. №</w:t>
      </w:r>
      <w:r>
        <w:rPr>
          <w:sz w:val="28"/>
          <w:szCs w:val="28"/>
        </w:rPr>
        <w:t>232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 Жирятинского района</w:t>
      </w:r>
      <w:r>
        <w:rPr>
          <w:sz w:val="28"/>
          <w:szCs w:val="28"/>
        </w:rPr>
        <w:t xml:space="preserve"> на 2019-2021 годы</w:t>
      </w:r>
      <w:r w:rsidRPr="00314E0E">
        <w:rPr>
          <w:sz w:val="28"/>
          <w:szCs w:val="28"/>
        </w:rPr>
        <w:t>»</w:t>
      </w:r>
    </w:p>
    <w:p w:rsidR="00A319B6" w:rsidRPr="00314E0E" w:rsidRDefault="00A319B6" w:rsidP="00A319B6">
      <w:pPr>
        <w:ind w:firstLine="708"/>
        <w:jc w:val="both"/>
        <w:rPr>
          <w:color w:val="000000"/>
          <w:sz w:val="28"/>
          <w:szCs w:val="28"/>
        </w:rPr>
      </w:pPr>
    </w:p>
    <w:p w:rsidR="00A319B6" w:rsidRDefault="00A319B6" w:rsidP="00A319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319B6" w:rsidRPr="007B022E" w:rsidRDefault="00A319B6" w:rsidP="00A319B6">
      <w:pPr>
        <w:ind w:firstLine="708"/>
        <w:jc w:val="both"/>
        <w:rPr>
          <w:sz w:val="28"/>
          <w:szCs w:val="28"/>
        </w:rPr>
      </w:pPr>
    </w:p>
    <w:p w:rsidR="00A319B6" w:rsidRPr="007B022E" w:rsidRDefault="00A319B6" w:rsidP="00A319B6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Утвердить прилагаемую муниципальную программу  «Управление муниципальным имуществом 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>го района  (201</w:t>
      </w:r>
      <w:r>
        <w:rPr>
          <w:sz w:val="28"/>
          <w:szCs w:val="28"/>
        </w:rPr>
        <w:t>9-2021</w:t>
      </w:r>
      <w:r w:rsidRPr="007B022E">
        <w:rPr>
          <w:sz w:val="28"/>
          <w:szCs w:val="28"/>
        </w:rPr>
        <w:t xml:space="preserve"> годы)».</w:t>
      </w:r>
    </w:p>
    <w:p w:rsidR="00A319B6" w:rsidRPr="007B022E" w:rsidRDefault="00A319B6" w:rsidP="00A319B6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заместителей</w:t>
      </w:r>
      <w:r w:rsidRPr="007B022E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Тищенко И.В., Самсонову Е.И.</w:t>
      </w:r>
    </w:p>
    <w:p w:rsidR="00A319B6" w:rsidRDefault="00A319B6" w:rsidP="00A319B6">
      <w:pPr>
        <w:jc w:val="both"/>
        <w:rPr>
          <w:sz w:val="28"/>
          <w:szCs w:val="28"/>
        </w:rPr>
      </w:pPr>
    </w:p>
    <w:p w:rsidR="00A319B6" w:rsidRDefault="00A319B6" w:rsidP="00A319B6">
      <w:pPr>
        <w:jc w:val="right"/>
        <w:rPr>
          <w:sz w:val="28"/>
          <w:szCs w:val="28"/>
        </w:rPr>
      </w:pPr>
    </w:p>
    <w:p w:rsidR="00A319B6" w:rsidRDefault="00A319B6" w:rsidP="00A319B6">
      <w:pPr>
        <w:jc w:val="right"/>
        <w:rPr>
          <w:sz w:val="28"/>
          <w:szCs w:val="28"/>
        </w:rPr>
      </w:pPr>
    </w:p>
    <w:p w:rsidR="00A319B6" w:rsidRPr="007B022E" w:rsidRDefault="00A319B6" w:rsidP="00A319B6">
      <w:pPr>
        <w:rPr>
          <w:sz w:val="28"/>
          <w:szCs w:val="28"/>
        </w:rPr>
      </w:pPr>
    </w:p>
    <w:p w:rsidR="00A319B6" w:rsidRDefault="00A319B6" w:rsidP="00A319B6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A319B6" w:rsidRDefault="00A319B6" w:rsidP="00A319B6">
      <w:pPr>
        <w:rPr>
          <w:sz w:val="28"/>
          <w:szCs w:val="28"/>
        </w:rPr>
      </w:pPr>
    </w:p>
    <w:p w:rsidR="00A319B6" w:rsidRPr="00437996" w:rsidRDefault="00A319B6" w:rsidP="00A319B6">
      <w:r w:rsidRPr="00437996">
        <w:t>исп.Атрощенко О.А.</w:t>
      </w:r>
    </w:p>
    <w:p w:rsidR="00A319B6" w:rsidRPr="00437996" w:rsidRDefault="00A319B6" w:rsidP="00A319B6">
      <w:r w:rsidRPr="00437996">
        <w:t>тел.3-06-20</w:t>
      </w:r>
    </w:p>
    <w:p w:rsidR="00A319B6" w:rsidRDefault="00A319B6" w:rsidP="00A319B6">
      <w:pPr>
        <w:ind w:left="567"/>
      </w:pPr>
    </w:p>
    <w:p w:rsidR="00A319B6" w:rsidRDefault="00A319B6" w:rsidP="00A319B6">
      <w:pPr>
        <w:ind w:left="567"/>
      </w:pPr>
    </w:p>
    <w:p w:rsidR="00A319B6" w:rsidRDefault="00A319B6" w:rsidP="00A319B6">
      <w:pPr>
        <w:ind w:left="567"/>
      </w:pPr>
    </w:p>
    <w:p w:rsidR="00A319B6" w:rsidRDefault="00A319B6" w:rsidP="00A319B6">
      <w:pPr>
        <w:ind w:left="567"/>
      </w:pPr>
    </w:p>
    <w:p w:rsidR="00A319B6" w:rsidRDefault="00A319B6" w:rsidP="00A319B6">
      <w:pPr>
        <w:ind w:left="567"/>
      </w:pPr>
    </w:p>
    <w:p w:rsidR="00A319B6" w:rsidRDefault="00A319B6" w:rsidP="00A319B6">
      <w:pPr>
        <w:ind w:left="567"/>
      </w:pPr>
    </w:p>
    <w:p w:rsidR="00A319B6" w:rsidRPr="00437996" w:rsidRDefault="00A319B6" w:rsidP="00A319B6">
      <w:pPr>
        <w:ind w:left="567"/>
      </w:pPr>
    </w:p>
    <w:p w:rsidR="00A319B6" w:rsidRDefault="00A319B6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1A33B0" w:rsidRDefault="001A33B0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района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201</w:t>
      </w:r>
      <w:r w:rsidR="00B154E7">
        <w:rPr>
          <w:b/>
          <w:sz w:val="32"/>
          <w:szCs w:val="24"/>
        </w:rPr>
        <w:t>9–2021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Жирятинского района»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(201</w:t>
      </w:r>
      <w:r w:rsidR="00B154E7">
        <w:rPr>
          <w:sz w:val="28"/>
          <w:szCs w:val="24"/>
        </w:rPr>
        <w:t>9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B154E7">
        <w:rPr>
          <w:sz w:val="28"/>
          <w:szCs w:val="24"/>
        </w:rPr>
        <w:t>1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 муниципальной 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201</w:t>
            </w:r>
            <w:r w:rsidR="00B154E7">
              <w:rPr>
                <w:sz w:val="28"/>
                <w:szCs w:val="28"/>
              </w:rPr>
              <w:t>9</w:t>
            </w:r>
            <w:r w:rsidR="003635C8">
              <w:rPr>
                <w:sz w:val="28"/>
                <w:szCs w:val="28"/>
              </w:rPr>
              <w:t>– 202</w:t>
            </w:r>
            <w:r w:rsidR="00B154E7">
              <w:rPr>
                <w:sz w:val="28"/>
                <w:szCs w:val="28"/>
              </w:rPr>
              <w:t>1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- </w:t>
            </w:r>
            <w:r w:rsidR="00A033E3">
              <w:rPr>
                <w:sz w:val="28"/>
                <w:szCs w:val="28"/>
              </w:rPr>
              <w:t>2</w:t>
            </w:r>
            <w:r w:rsidR="002D6109">
              <w:rPr>
                <w:sz w:val="28"/>
                <w:szCs w:val="28"/>
              </w:rPr>
              <w:t xml:space="preserve"> </w:t>
            </w:r>
            <w:r w:rsidR="00F234C1">
              <w:rPr>
                <w:sz w:val="28"/>
                <w:szCs w:val="28"/>
              </w:rPr>
              <w:t>842</w:t>
            </w:r>
            <w:r w:rsidR="002D6109">
              <w:rPr>
                <w:sz w:val="28"/>
                <w:szCs w:val="28"/>
              </w:rPr>
              <w:t xml:space="preserve"> </w:t>
            </w:r>
            <w:r w:rsidR="00F234C1">
              <w:rPr>
                <w:sz w:val="28"/>
                <w:szCs w:val="28"/>
              </w:rPr>
              <w:t>113</w:t>
            </w:r>
            <w:r w:rsidR="002D6109">
              <w:rPr>
                <w:sz w:val="28"/>
                <w:szCs w:val="28"/>
              </w:rPr>
              <w:t>,00</w:t>
            </w:r>
            <w:r w:rsidR="00A5488F" w:rsidRPr="00A5488F">
              <w:rPr>
                <w:sz w:val="28"/>
                <w:szCs w:val="28"/>
              </w:rPr>
              <w:t xml:space="preserve"> </w:t>
            </w:r>
            <w:r w:rsidRPr="00A5488F">
              <w:rPr>
                <w:sz w:val="28"/>
                <w:szCs w:val="28"/>
              </w:rPr>
              <w:t>рублей,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201</w:t>
            </w:r>
            <w:r w:rsidR="00B154E7">
              <w:rPr>
                <w:sz w:val="28"/>
                <w:szCs w:val="28"/>
              </w:rPr>
              <w:t>9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>
              <w:rPr>
                <w:sz w:val="28"/>
                <w:szCs w:val="28"/>
              </w:rPr>
              <w:t>1 130 856</w:t>
            </w:r>
            <w:r w:rsidR="00127501">
              <w:rPr>
                <w:sz w:val="28"/>
                <w:szCs w:val="28"/>
              </w:rPr>
              <w:t>,00</w:t>
            </w:r>
            <w:r w:rsidR="00A5488F" w:rsidRPr="00A5488F">
              <w:rPr>
                <w:sz w:val="28"/>
                <w:szCs w:val="28"/>
              </w:rPr>
              <w:t xml:space="preserve"> рублей;      </w:t>
            </w:r>
            <w:r w:rsidR="00A5488F" w:rsidRPr="00A5488F">
              <w:rPr>
                <w:sz w:val="28"/>
                <w:szCs w:val="28"/>
              </w:rPr>
              <w:br/>
              <w:t>20</w:t>
            </w:r>
            <w:r w:rsidR="00B154E7">
              <w:rPr>
                <w:sz w:val="28"/>
                <w:szCs w:val="28"/>
              </w:rPr>
              <w:t>20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>
              <w:rPr>
                <w:sz w:val="28"/>
                <w:szCs w:val="28"/>
              </w:rPr>
              <w:t>872 344</w:t>
            </w:r>
            <w:r w:rsidR="00127501">
              <w:rPr>
                <w:sz w:val="28"/>
                <w:szCs w:val="28"/>
              </w:rPr>
              <w:t>,00</w:t>
            </w:r>
            <w:r w:rsidR="00A5488F" w:rsidRPr="00B850DC">
              <w:rPr>
                <w:sz w:val="28"/>
                <w:szCs w:val="28"/>
              </w:rPr>
              <w:t xml:space="preserve"> рублей;</w:t>
            </w:r>
            <w:r w:rsidR="00A5488F" w:rsidRPr="00B850DC">
              <w:rPr>
                <w:sz w:val="28"/>
                <w:szCs w:val="28"/>
              </w:rPr>
              <w:br/>
              <w:t>20</w:t>
            </w:r>
            <w:r w:rsidR="00B154E7">
              <w:rPr>
                <w:sz w:val="28"/>
                <w:szCs w:val="28"/>
              </w:rPr>
              <w:t>21</w:t>
            </w:r>
            <w:r w:rsidR="00A5488F" w:rsidRPr="00B850DC">
              <w:rPr>
                <w:sz w:val="28"/>
                <w:szCs w:val="28"/>
              </w:rPr>
              <w:t xml:space="preserve"> год – </w:t>
            </w:r>
            <w:r w:rsidR="00B154E7">
              <w:rPr>
                <w:sz w:val="28"/>
                <w:szCs w:val="28"/>
              </w:rPr>
              <w:t>838 913</w:t>
            </w:r>
            <w:r w:rsidR="00127501">
              <w:rPr>
                <w:sz w:val="28"/>
                <w:szCs w:val="28"/>
              </w:rPr>
              <w:t>,00</w:t>
            </w:r>
            <w:r w:rsidR="00A5488F" w:rsidRPr="00B850DC">
              <w:rPr>
                <w:sz w:val="28"/>
                <w:szCs w:val="28"/>
              </w:rPr>
              <w:t xml:space="preserve"> рублей.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591BC6" w:rsidRDefault="00591BC6" w:rsidP="0035714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651EA5" w:rsidRPr="00830740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 района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 xml:space="preserve">Увеличение затрат при запланированных расходах на проведение  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201</w:t>
      </w:r>
      <w:r w:rsidR="00747A0F" w:rsidRPr="00830740">
        <w:rPr>
          <w:sz w:val="24"/>
          <w:szCs w:val="24"/>
        </w:rPr>
        <w:t>9-</w:t>
      </w:r>
      <w:r w:rsidR="00DE74A2" w:rsidRPr="00830740">
        <w:rPr>
          <w:sz w:val="24"/>
          <w:szCs w:val="24"/>
        </w:rPr>
        <w:t>2021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7B022E" w:rsidRPr="00830740" w:rsidRDefault="007B022E" w:rsidP="00E13CEA">
      <w:pPr>
        <w:spacing w:line="160" w:lineRule="atLeast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Общий объем средств </w:t>
      </w:r>
      <w:r w:rsidRPr="00830740">
        <w:rPr>
          <w:sz w:val="24"/>
          <w:szCs w:val="24"/>
        </w:rPr>
        <w:t>на реализацию мун</w:t>
      </w:r>
      <w:r w:rsidR="00830740">
        <w:rPr>
          <w:sz w:val="24"/>
          <w:szCs w:val="24"/>
        </w:rPr>
        <w:t xml:space="preserve">иципальной программы составляет </w:t>
      </w:r>
      <w:r w:rsidR="00A231DD" w:rsidRPr="00830740">
        <w:rPr>
          <w:sz w:val="24"/>
          <w:szCs w:val="24"/>
        </w:rPr>
        <w:t>–</w:t>
      </w:r>
      <w:r w:rsidR="00830740">
        <w:rPr>
          <w:sz w:val="24"/>
          <w:szCs w:val="24"/>
        </w:rPr>
        <w:t xml:space="preserve"> </w:t>
      </w:r>
      <w:r w:rsidR="00754415" w:rsidRPr="00830740">
        <w:rPr>
          <w:sz w:val="24"/>
          <w:szCs w:val="24"/>
        </w:rPr>
        <w:t>2</w:t>
      </w:r>
      <w:r w:rsidR="00FE0AC3" w:rsidRPr="00830740">
        <w:rPr>
          <w:sz w:val="24"/>
          <w:szCs w:val="24"/>
        </w:rPr>
        <w:t xml:space="preserve">842113,00 </w:t>
      </w:r>
      <w:r w:rsidR="00AB7039" w:rsidRPr="00830740">
        <w:rPr>
          <w:sz w:val="24"/>
          <w:szCs w:val="24"/>
        </w:rPr>
        <w:t>рублей</w:t>
      </w:r>
      <w:r w:rsidRPr="00830740">
        <w:rPr>
          <w:sz w:val="24"/>
          <w:szCs w:val="24"/>
        </w:rPr>
        <w:t>, в том числе по годам:</w:t>
      </w:r>
    </w:p>
    <w:p w:rsidR="0010301A" w:rsidRPr="00830740" w:rsidRDefault="0010301A" w:rsidP="0010301A">
      <w:pPr>
        <w:spacing w:line="160" w:lineRule="atLeast"/>
        <w:rPr>
          <w:sz w:val="24"/>
          <w:szCs w:val="24"/>
        </w:rPr>
      </w:pPr>
      <w:r w:rsidRPr="00830740">
        <w:rPr>
          <w:sz w:val="24"/>
          <w:szCs w:val="24"/>
        </w:rPr>
        <w:t xml:space="preserve">2018 год – </w:t>
      </w:r>
      <w:r w:rsidR="008B5DD3" w:rsidRPr="00830740">
        <w:rPr>
          <w:sz w:val="24"/>
          <w:szCs w:val="24"/>
        </w:rPr>
        <w:t>1 130 856</w:t>
      </w:r>
      <w:r w:rsidR="004E13A8" w:rsidRPr="00830740">
        <w:rPr>
          <w:sz w:val="24"/>
          <w:szCs w:val="24"/>
        </w:rPr>
        <w:t>,00</w:t>
      </w:r>
      <w:r w:rsidRPr="00830740">
        <w:rPr>
          <w:sz w:val="24"/>
          <w:szCs w:val="24"/>
        </w:rPr>
        <w:t xml:space="preserve"> рублей;      </w:t>
      </w:r>
      <w:r w:rsidRPr="00830740">
        <w:rPr>
          <w:sz w:val="24"/>
          <w:szCs w:val="24"/>
        </w:rPr>
        <w:br/>
        <w:t xml:space="preserve">2019 год – </w:t>
      </w:r>
      <w:r w:rsidR="008B5DD3" w:rsidRPr="00830740">
        <w:rPr>
          <w:sz w:val="24"/>
          <w:szCs w:val="24"/>
        </w:rPr>
        <w:t>872 344</w:t>
      </w:r>
      <w:r w:rsidR="004E13A8" w:rsidRPr="00830740">
        <w:rPr>
          <w:sz w:val="24"/>
          <w:szCs w:val="24"/>
        </w:rPr>
        <w:t>,00</w:t>
      </w:r>
      <w:r w:rsidRPr="00830740">
        <w:rPr>
          <w:sz w:val="24"/>
          <w:szCs w:val="24"/>
        </w:rPr>
        <w:t xml:space="preserve"> рублей;</w:t>
      </w:r>
      <w:r w:rsidRPr="00830740">
        <w:rPr>
          <w:sz w:val="24"/>
          <w:szCs w:val="24"/>
        </w:rPr>
        <w:br/>
        <w:t xml:space="preserve">2020 год – </w:t>
      </w:r>
      <w:r w:rsidR="008B5DD3" w:rsidRPr="00830740">
        <w:rPr>
          <w:sz w:val="24"/>
          <w:szCs w:val="24"/>
        </w:rPr>
        <w:t>838 913</w:t>
      </w:r>
      <w:r w:rsidR="004E13A8" w:rsidRPr="00830740">
        <w:rPr>
          <w:sz w:val="24"/>
          <w:szCs w:val="24"/>
        </w:rPr>
        <w:t>,00</w:t>
      </w:r>
      <w:r w:rsidRPr="00830740">
        <w:rPr>
          <w:sz w:val="24"/>
          <w:szCs w:val="24"/>
        </w:rPr>
        <w:t xml:space="preserve"> рублей.     </w:t>
      </w:r>
    </w:p>
    <w:p w:rsidR="00A231DD" w:rsidRPr="00830740" w:rsidRDefault="0010301A" w:rsidP="0010301A">
      <w:pPr>
        <w:spacing w:line="160" w:lineRule="atLeast"/>
        <w:rPr>
          <w:sz w:val="24"/>
          <w:szCs w:val="24"/>
        </w:rPr>
      </w:pPr>
      <w:r w:rsidRPr="00830740">
        <w:rPr>
          <w:sz w:val="24"/>
          <w:szCs w:val="24"/>
        </w:rPr>
        <w:t xml:space="preserve"> </w:t>
      </w: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4B" w:rsidRDefault="0076354B" w:rsidP="00F16AE3">
      <w:r>
        <w:separator/>
      </w:r>
    </w:p>
  </w:endnote>
  <w:endnote w:type="continuationSeparator" w:id="0">
    <w:p w:rsidR="0076354B" w:rsidRDefault="0076354B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771">
      <w:rPr>
        <w:rStyle w:val="a5"/>
        <w:noProof/>
      </w:rPr>
      <w:t>6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4B" w:rsidRDefault="0076354B" w:rsidP="00F16AE3">
      <w:r>
        <w:separator/>
      </w:r>
    </w:p>
  </w:footnote>
  <w:footnote w:type="continuationSeparator" w:id="0">
    <w:p w:rsidR="0076354B" w:rsidRDefault="0076354B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C"/>
    <w:rsid w:val="00005694"/>
    <w:rsid w:val="00010CF1"/>
    <w:rsid w:val="00036D7F"/>
    <w:rsid w:val="000575C3"/>
    <w:rsid w:val="00070B5B"/>
    <w:rsid w:val="00092891"/>
    <w:rsid w:val="000949BB"/>
    <w:rsid w:val="000B3C2D"/>
    <w:rsid w:val="000C6FAB"/>
    <w:rsid w:val="000D565C"/>
    <w:rsid w:val="000E1427"/>
    <w:rsid w:val="000F5EDF"/>
    <w:rsid w:val="0010301A"/>
    <w:rsid w:val="00127501"/>
    <w:rsid w:val="00133B20"/>
    <w:rsid w:val="00141DA7"/>
    <w:rsid w:val="00150E5B"/>
    <w:rsid w:val="0016008D"/>
    <w:rsid w:val="00181DA3"/>
    <w:rsid w:val="001851D6"/>
    <w:rsid w:val="001A33B0"/>
    <w:rsid w:val="001B0459"/>
    <w:rsid w:val="001E677B"/>
    <w:rsid w:val="002031B6"/>
    <w:rsid w:val="00223CF9"/>
    <w:rsid w:val="00274863"/>
    <w:rsid w:val="00286861"/>
    <w:rsid w:val="002A0859"/>
    <w:rsid w:val="002A5200"/>
    <w:rsid w:val="002B2DFF"/>
    <w:rsid w:val="002C6306"/>
    <w:rsid w:val="002C67D9"/>
    <w:rsid w:val="002D6109"/>
    <w:rsid w:val="0030560A"/>
    <w:rsid w:val="00314E0E"/>
    <w:rsid w:val="00352FF5"/>
    <w:rsid w:val="0035691B"/>
    <w:rsid w:val="00357146"/>
    <w:rsid w:val="00361418"/>
    <w:rsid w:val="00362F9B"/>
    <w:rsid w:val="003635C8"/>
    <w:rsid w:val="00385947"/>
    <w:rsid w:val="00394D61"/>
    <w:rsid w:val="003B4C58"/>
    <w:rsid w:val="003B605E"/>
    <w:rsid w:val="003E0522"/>
    <w:rsid w:val="003F686A"/>
    <w:rsid w:val="00420D59"/>
    <w:rsid w:val="00424121"/>
    <w:rsid w:val="00432D8F"/>
    <w:rsid w:val="00437996"/>
    <w:rsid w:val="004451C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513675"/>
    <w:rsid w:val="00525AF2"/>
    <w:rsid w:val="00525C12"/>
    <w:rsid w:val="005322D4"/>
    <w:rsid w:val="005430EA"/>
    <w:rsid w:val="00547AC5"/>
    <w:rsid w:val="00554D31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700251"/>
    <w:rsid w:val="007102E2"/>
    <w:rsid w:val="00724BAF"/>
    <w:rsid w:val="0073177F"/>
    <w:rsid w:val="00737F39"/>
    <w:rsid w:val="00747A0F"/>
    <w:rsid w:val="00754415"/>
    <w:rsid w:val="00754699"/>
    <w:rsid w:val="00761C1E"/>
    <w:rsid w:val="0076354B"/>
    <w:rsid w:val="00765B30"/>
    <w:rsid w:val="0077393F"/>
    <w:rsid w:val="00781F50"/>
    <w:rsid w:val="007A63AA"/>
    <w:rsid w:val="007B022E"/>
    <w:rsid w:val="007B023B"/>
    <w:rsid w:val="007C1D1E"/>
    <w:rsid w:val="007C400D"/>
    <w:rsid w:val="007D14B5"/>
    <w:rsid w:val="007D5A17"/>
    <w:rsid w:val="007F0EB8"/>
    <w:rsid w:val="00803546"/>
    <w:rsid w:val="00805E50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6277"/>
    <w:rsid w:val="00887260"/>
    <w:rsid w:val="00894961"/>
    <w:rsid w:val="008B5DD3"/>
    <w:rsid w:val="008E5192"/>
    <w:rsid w:val="008F4AFD"/>
    <w:rsid w:val="00903B0D"/>
    <w:rsid w:val="00926B04"/>
    <w:rsid w:val="00933B23"/>
    <w:rsid w:val="00944B2A"/>
    <w:rsid w:val="00954D37"/>
    <w:rsid w:val="009607C7"/>
    <w:rsid w:val="00963A04"/>
    <w:rsid w:val="00980BA9"/>
    <w:rsid w:val="00982DE4"/>
    <w:rsid w:val="00996347"/>
    <w:rsid w:val="009A6CBE"/>
    <w:rsid w:val="009B0E5F"/>
    <w:rsid w:val="009C2A5F"/>
    <w:rsid w:val="009E753B"/>
    <w:rsid w:val="00A01F75"/>
    <w:rsid w:val="00A033E3"/>
    <w:rsid w:val="00A04DA4"/>
    <w:rsid w:val="00A231DD"/>
    <w:rsid w:val="00A319B6"/>
    <w:rsid w:val="00A31E2A"/>
    <w:rsid w:val="00A4325A"/>
    <w:rsid w:val="00A5488F"/>
    <w:rsid w:val="00A70844"/>
    <w:rsid w:val="00A7180B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546F2"/>
    <w:rsid w:val="00B54DB8"/>
    <w:rsid w:val="00B55B09"/>
    <w:rsid w:val="00B616B4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71485"/>
    <w:rsid w:val="00C76640"/>
    <w:rsid w:val="00C83DE0"/>
    <w:rsid w:val="00CF2034"/>
    <w:rsid w:val="00CF557B"/>
    <w:rsid w:val="00D02CD4"/>
    <w:rsid w:val="00D324D6"/>
    <w:rsid w:val="00D35382"/>
    <w:rsid w:val="00D51B04"/>
    <w:rsid w:val="00D60B60"/>
    <w:rsid w:val="00D6276E"/>
    <w:rsid w:val="00D719E6"/>
    <w:rsid w:val="00D77AD5"/>
    <w:rsid w:val="00D803D1"/>
    <w:rsid w:val="00DA01B2"/>
    <w:rsid w:val="00DB3A67"/>
    <w:rsid w:val="00DC1771"/>
    <w:rsid w:val="00DE3E7C"/>
    <w:rsid w:val="00DE5DF3"/>
    <w:rsid w:val="00DE74A2"/>
    <w:rsid w:val="00DF4B9C"/>
    <w:rsid w:val="00E03355"/>
    <w:rsid w:val="00E05280"/>
    <w:rsid w:val="00E13CEA"/>
    <w:rsid w:val="00E23A96"/>
    <w:rsid w:val="00E2604A"/>
    <w:rsid w:val="00E337B4"/>
    <w:rsid w:val="00E458B5"/>
    <w:rsid w:val="00E470D0"/>
    <w:rsid w:val="00E56219"/>
    <w:rsid w:val="00E57DDE"/>
    <w:rsid w:val="00E6353A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9F3E2-2CB9-4F1C-A44D-BDEA7B6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319B6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19B6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2017-05-30T10:26:00Z</cp:lastPrinted>
  <dcterms:created xsi:type="dcterms:W3CDTF">2019-05-15T13:06:00Z</dcterms:created>
  <dcterms:modified xsi:type="dcterms:W3CDTF">2019-05-15T13:06:00Z</dcterms:modified>
</cp:coreProperties>
</file>