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6B3299A2" w:rsidR="004F4A47" w:rsidRPr="003B384F" w:rsidRDefault="00CB28A0" w:rsidP="00A573F5">
            <w:r>
              <w:t>от «</w:t>
            </w:r>
            <w:r w:rsidR="0029140B">
              <w:t>30</w:t>
            </w:r>
            <w:r w:rsidR="008B7093">
              <w:t>»</w:t>
            </w:r>
            <w:r w:rsidR="00CB09FC" w:rsidRPr="003B384F">
              <w:t xml:space="preserve"> </w:t>
            </w:r>
            <w:r w:rsidR="00F71F73">
              <w:t>ноября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29140B">
              <w:t>373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7F9B2088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9063CD">
        <w:t>1</w:t>
      </w:r>
      <w:r w:rsidR="007863E9">
        <w:t>293</w:t>
      </w:r>
      <w:r w:rsidR="00071A6F">
        <w:t xml:space="preserve"> </w:t>
      </w:r>
      <w:r w:rsidR="008C7AFD">
        <w:t>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9063CD">
        <w:t>с.</w:t>
      </w:r>
      <w:r w:rsidR="007863E9">
        <w:t xml:space="preserve"> </w:t>
      </w:r>
      <w:r w:rsidR="009063CD">
        <w:t xml:space="preserve">Жирятино, пер. </w:t>
      </w:r>
      <w:r w:rsidR="007863E9">
        <w:t>Набережный</w:t>
      </w:r>
      <w:r w:rsidR="005F26F9" w:rsidRPr="00F81DF8">
        <w:rPr>
          <w:rFonts w:cs="Times New Roman"/>
        </w:rPr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140B"/>
    <w:rsid w:val="002920F2"/>
    <w:rsid w:val="002942ED"/>
    <w:rsid w:val="002A16FC"/>
    <w:rsid w:val="002A4022"/>
    <w:rsid w:val="002B3155"/>
    <w:rsid w:val="002B5DF2"/>
    <w:rsid w:val="002E200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0729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863E9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063CD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26874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1F73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AA12-05D1-46F1-8BB1-E2EB49C3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2022-11-14T05:30:00Z</cp:lastPrinted>
  <dcterms:created xsi:type="dcterms:W3CDTF">2022-11-29T13:34:00Z</dcterms:created>
  <dcterms:modified xsi:type="dcterms:W3CDTF">2022-12-05T06:46:00Z</dcterms:modified>
</cp:coreProperties>
</file>