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237" w14:textId="77777777" w:rsidR="00BC4A52" w:rsidRPr="002C420B" w:rsidRDefault="00A31E86" w:rsidP="00CB26C6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D8EF635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10881B02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080E7B4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14:paraId="7C45C545" w14:textId="77777777" w:rsidR="00BC4A52" w:rsidRPr="002C420B" w:rsidRDefault="009F11DB" w:rsidP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A52" w:rsidRPr="002C420B">
        <w:rPr>
          <w:rFonts w:ascii="Times New Roman" w:hAnsi="Times New Roman" w:cs="Times New Roman"/>
          <w:sz w:val="24"/>
          <w:szCs w:val="24"/>
        </w:rPr>
        <w:t xml:space="preserve">от </w:t>
      </w:r>
      <w:r w:rsidR="0023741F">
        <w:rPr>
          <w:rFonts w:ascii="Times New Roman" w:hAnsi="Times New Roman" w:cs="Times New Roman"/>
          <w:sz w:val="24"/>
          <w:szCs w:val="24"/>
        </w:rPr>
        <w:t xml:space="preserve">  19.09.</w:t>
      </w:r>
      <w:r w:rsidR="00AB1A58">
        <w:rPr>
          <w:rFonts w:ascii="Times New Roman" w:hAnsi="Times New Roman" w:cs="Times New Roman"/>
          <w:sz w:val="24"/>
          <w:szCs w:val="24"/>
        </w:rPr>
        <w:t>2023</w:t>
      </w:r>
      <w:r w:rsidR="006C0B22">
        <w:rPr>
          <w:rFonts w:ascii="Times New Roman" w:hAnsi="Times New Roman" w:cs="Times New Roman"/>
          <w:sz w:val="24"/>
          <w:szCs w:val="24"/>
        </w:rPr>
        <w:t>г.</w:t>
      </w:r>
      <w:r w:rsidR="00BC4A52" w:rsidRPr="002C420B">
        <w:rPr>
          <w:rFonts w:ascii="Times New Roman" w:hAnsi="Times New Roman" w:cs="Times New Roman"/>
          <w:sz w:val="24"/>
          <w:szCs w:val="24"/>
        </w:rPr>
        <w:t xml:space="preserve"> N</w:t>
      </w:r>
      <w:r w:rsidR="0023741F">
        <w:rPr>
          <w:rFonts w:ascii="Times New Roman" w:hAnsi="Times New Roman" w:cs="Times New Roman"/>
          <w:sz w:val="24"/>
          <w:szCs w:val="24"/>
        </w:rPr>
        <w:t>253</w:t>
      </w:r>
    </w:p>
    <w:p w14:paraId="1BADE2F4" w14:textId="77777777" w:rsidR="00A31E86" w:rsidRPr="002C420B" w:rsidRDefault="00A31E86" w:rsidP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E859EB" w14:textId="77777777" w:rsidR="00A31E86" w:rsidRPr="002C420B" w:rsidRDefault="00A31E86" w:rsidP="00A31E86">
      <w:pPr>
        <w:pStyle w:val="ConsNormal"/>
        <w:widowControl/>
        <w:ind w:firstLine="0"/>
        <w:jc w:val="right"/>
        <w:rPr>
          <w:sz w:val="24"/>
          <w:szCs w:val="24"/>
        </w:rPr>
      </w:pPr>
    </w:p>
    <w:p w14:paraId="04CE7DD1" w14:textId="7C2EC176" w:rsidR="006C2856" w:rsidRPr="00AB1A58" w:rsidRDefault="00BC4A5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A58">
        <w:rPr>
          <w:rFonts w:ascii="Times New Roman" w:hAnsi="Times New Roman" w:cs="Times New Roman"/>
          <w:sz w:val="28"/>
          <w:szCs w:val="28"/>
        </w:rPr>
        <w:t xml:space="preserve"> </w:t>
      </w:r>
      <w:r w:rsidR="00BF6B30" w:rsidRPr="00AB1A5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B26C6">
        <w:rPr>
          <w:rFonts w:ascii="Times New Roman" w:hAnsi="Times New Roman" w:cs="Times New Roman"/>
          <w:b w:val="0"/>
          <w:sz w:val="28"/>
          <w:szCs w:val="28"/>
        </w:rPr>
        <w:t>О</w:t>
      </w:r>
      <w:r w:rsidR="00BF6B30" w:rsidRPr="00AB1A58"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00BD6EB5" w14:textId="77777777" w:rsidR="00CB59BF" w:rsidRDefault="00BF6B3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F34" w:rsidRPr="00AB1A58">
        <w:rPr>
          <w:rFonts w:ascii="Times New Roman" w:hAnsi="Times New Roman" w:cs="Times New Roman"/>
          <w:b w:val="0"/>
          <w:sz w:val="28"/>
          <w:szCs w:val="28"/>
        </w:rPr>
        <w:t xml:space="preserve">ведения муниципальной долговой книги </w:t>
      </w:r>
    </w:p>
    <w:p w14:paraId="7E4CB692" w14:textId="77777777" w:rsidR="0089448C" w:rsidRPr="00CB59BF" w:rsidRDefault="00881F3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9BF">
        <w:rPr>
          <w:rFonts w:ascii="Times New Roman" w:hAnsi="Times New Roman" w:cs="Times New Roman"/>
          <w:b w:val="0"/>
          <w:sz w:val="28"/>
          <w:szCs w:val="28"/>
        </w:rPr>
        <w:t xml:space="preserve">Жирятинского </w:t>
      </w:r>
      <w:r w:rsidR="00986C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14:paraId="6004EE4F" w14:textId="77777777" w:rsidR="00BC4A52" w:rsidRPr="00AB1A58" w:rsidRDefault="00BC4A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837280A" w14:textId="77777777" w:rsidR="00BC4A52" w:rsidRDefault="004D68D2" w:rsidP="004D6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A58">
        <w:rPr>
          <w:sz w:val="28"/>
          <w:szCs w:val="28"/>
        </w:rPr>
        <w:t xml:space="preserve"> Настоящий Порядок (далее - Порядок) разработан в соответствии со </w:t>
      </w:r>
      <w:hyperlink r:id="rId7" w:history="1">
        <w:r w:rsidRPr="00AB1A58">
          <w:rPr>
            <w:sz w:val="28"/>
            <w:szCs w:val="28"/>
          </w:rPr>
          <w:t>статьями 120</w:t>
        </w:r>
      </w:hyperlink>
      <w:r w:rsidRPr="00AB1A58">
        <w:rPr>
          <w:sz w:val="28"/>
          <w:szCs w:val="28"/>
        </w:rPr>
        <w:t xml:space="preserve"> и </w:t>
      </w:r>
      <w:hyperlink r:id="rId8" w:history="1">
        <w:r w:rsidRPr="00AB1A58">
          <w:rPr>
            <w:sz w:val="28"/>
            <w:szCs w:val="28"/>
          </w:rPr>
          <w:t>121</w:t>
        </w:r>
      </w:hyperlink>
      <w:r w:rsidRPr="00AB1A58">
        <w:rPr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 долговой книги </w:t>
      </w:r>
      <w:r w:rsidRPr="00CB59BF">
        <w:rPr>
          <w:sz w:val="28"/>
          <w:szCs w:val="28"/>
        </w:rPr>
        <w:t xml:space="preserve">Жирятинского </w:t>
      </w:r>
      <w:r w:rsidR="002E60E2">
        <w:rPr>
          <w:sz w:val="28"/>
          <w:szCs w:val="28"/>
        </w:rPr>
        <w:t>сельского поселения</w:t>
      </w:r>
      <w:r w:rsidRPr="00AB1A58">
        <w:rPr>
          <w:sz w:val="28"/>
          <w:szCs w:val="28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и форме Долговой книги, а также по порядку ведения Долговой книги.</w:t>
      </w:r>
    </w:p>
    <w:p w14:paraId="3707CB38" w14:textId="77777777" w:rsidR="00AB1A58" w:rsidRPr="00AB1A58" w:rsidRDefault="00AB1A58" w:rsidP="004D6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10BF70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I. Порядок ведения долговой книги</w:t>
      </w:r>
    </w:p>
    <w:p w14:paraId="0311105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D1EBE" w14:textId="77777777" w:rsidR="00273737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1. Ведение Долговой книги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несет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сохранность, своевременность, полноту и правильность ведения долговой книги. Ведение долговой книги закрепляется за сотрудником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2.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Долговая книга представляет собой систематизированный свод информации о долговых обязательствах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8134E5" w14:textId="77777777" w:rsidR="00273737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    Структура и форма ведения Долговой книги представлена в приложении 1 к настоящему Порядку.</w:t>
      </w:r>
    </w:p>
    <w:p w14:paraId="13D705D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Долговая книга состоит из пяти разделов:</w:t>
      </w:r>
    </w:p>
    <w:p w14:paraId="3B06E77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-кредитные соглашения/договоры от кредитных организаций, заключенные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образования-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Жирятинское сельское поселение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EB619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раздел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–  муниципальные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ценные бумаги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0C3DD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 муниципальные гарантии и договоры о предоставлении муниципальных гарантий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C51D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 договоры и соглашения о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Жирятинским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сельским поселением</w:t>
      </w:r>
      <w:r w:rsidR="002E60E2"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кредитов от бюджетов других уровней бюджетной системы Российской Федерации;</w:t>
      </w:r>
    </w:p>
    <w:p w14:paraId="20CC99E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раздел - итоговые значения долговых обязательств</w:t>
      </w:r>
      <w:r w:rsidR="000F73F7">
        <w:rPr>
          <w:rFonts w:ascii="Times New Roman" w:hAnsi="Times New Roman" w:cs="Times New Roman"/>
          <w:color w:val="000000"/>
          <w:sz w:val="28"/>
          <w:szCs w:val="28"/>
        </w:rPr>
        <w:t xml:space="preserve"> 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2E60E2">
        <w:rPr>
          <w:rFonts w:ascii="Times New Roman" w:hAnsi="Times New Roman" w:cs="Times New Roman"/>
          <w:sz w:val="28"/>
          <w:szCs w:val="28"/>
        </w:rPr>
        <w:t>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по разделам I – IV помесячно).</w:t>
      </w:r>
    </w:p>
    <w:p w14:paraId="6439AD0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FCB8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Долговая книга содержит сведения:</w:t>
      </w:r>
    </w:p>
    <w:p w14:paraId="5A1F8F5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A2D1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раздел.  По кредитам, полученным </w:t>
      </w:r>
      <w:r w:rsidR="00DA7358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Жирятинским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сельским поселением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от кредитных организаций:</w:t>
      </w:r>
    </w:p>
    <w:p w14:paraId="7231495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67D8457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 и наименование кредитора;</w:t>
      </w:r>
    </w:p>
    <w:p w14:paraId="6EEE71A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обязательства:</w:t>
      </w:r>
    </w:p>
    <w:p w14:paraId="4C8AD1B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основание возникновения долгового обязательства (нормативный правовой акт городского округа и др.);</w:t>
      </w:r>
    </w:p>
    <w:p w14:paraId="049BF5E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(соглашения);</w:t>
      </w:r>
    </w:p>
    <w:p w14:paraId="6E348C8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70FF33E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0977660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источники обеспечения обязательства (залог, поручительство, банковская гарантия, статья расходов бюджета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р.);</w:t>
      </w:r>
    </w:p>
    <w:p w14:paraId="4491380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 по кредиту;</w:t>
      </w:r>
    </w:p>
    <w:p w14:paraId="121EAA6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изменении долгового обязательства путем привлечения и погашения кредита;</w:t>
      </w:r>
    </w:p>
    <w:p w14:paraId="3D7BE6B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(задолженность) на 1-е число месяца, следующего за отчетным;</w:t>
      </w:r>
    </w:p>
    <w:p w14:paraId="554DF3C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 расходах на обслуживание долгового обязательства.</w:t>
      </w:r>
    </w:p>
    <w:p w14:paraId="2A8D430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085220F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 иных сведениях, раскрывающих условия предоставления и погашения кредита.</w:t>
      </w:r>
    </w:p>
    <w:p w14:paraId="51C6818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34EC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II раздел. По муниципальным ценным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2E60E2">
        <w:rPr>
          <w:rFonts w:ascii="Times New Roman" w:hAnsi="Times New Roman" w:cs="Times New Roman"/>
          <w:sz w:val="28"/>
          <w:szCs w:val="28"/>
        </w:rPr>
        <w:t>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далее - выпуск ценных бумаг), об основных параметрах каждого выпуска ценных бумаг:</w:t>
      </w:r>
    </w:p>
    <w:p w14:paraId="47D1765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49B4D55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регистрационный номер выпуска ценных бумаг;</w:t>
      </w:r>
    </w:p>
    <w:p w14:paraId="39697B9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ценной бумаги;</w:t>
      </w:r>
    </w:p>
    <w:p w14:paraId="1EB73BE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форма выпуска ценной бумаги:</w:t>
      </w:r>
    </w:p>
    <w:p w14:paraId="7681E3E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регистрационный номер Условий эмиссии;</w:t>
      </w:r>
    </w:p>
    <w:p w14:paraId="7011370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муниципальной регистрации Условий эмиссии (изменений в Условия эмиссии);</w:t>
      </w:r>
    </w:p>
    <w:p w14:paraId="5F7A3D5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акта;</w:t>
      </w:r>
    </w:p>
    <w:p w14:paraId="6F9065C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валюта обязательства;</w:t>
      </w:r>
    </w:p>
    <w:p w14:paraId="119CA8E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номинальная стоимость одной ценной бумаги;</w:t>
      </w:r>
    </w:p>
    <w:p w14:paraId="42098A3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ограничения на владельцев ценных бумаг, предусмотренные Условиями эмиссии;</w:t>
      </w:r>
    </w:p>
    <w:p w14:paraId="0307BB4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генерального агента;</w:t>
      </w:r>
    </w:p>
    <w:p w14:paraId="5AA7F96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депозитария или регистратора;</w:t>
      </w:r>
    </w:p>
    <w:p w14:paraId="79175B6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организатора торговли;</w:t>
      </w:r>
    </w:p>
    <w:p w14:paraId="101B5D3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объявленный объём выпуска (дополнительного выпуска) ценных бумаг по номинальной стоимости;</w:t>
      </w:r>
    </w:p>
    <w:p w14:paraId="04D48B5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размещения (доразмещения) ценных бумаг;</w:t>
      </w:r>
    </w:p>
    <w:p w14:paraId="68F3039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размещения ценных бумаг (по номинальной стоимости);</w:t>
      </w:r>
    </w:p>
    <w:p w14:paraId="4DDE8AE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установленная дата выплаты купонного дохода по каждому купонному периоду;</w:t>
      </w:r>
    </w:p>
    <w:p w14:paraId="6D83BD3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процентная ставка купонного дохода;</w:t>
      </w:r>
    </w:p>
    <w:p w14:paraId="71FE1BF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купонного дохода, подлежащая выплате;</w:t>
      </w:r>
    </w:p>
    <w:p w14:paraId="3C84268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фактическая дата выплаты купонного дохода;</w:t>
      </w:r>
    </w:p>
    <w:p w14:paraId="34C7DC3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выплаченная сумма купонного дохода;</w:t>
      </w:r>
    </w:p>
    <w:p w14:paraId="72591B6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дисконта, определенная при размещении;</w:t>
      </w:r>
    </w:p>
    <w:p w14:paraId="5F7C1E7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дисконта при погашении (выкупе) ценных бумаг;</w:t>
      </w:r>
    </w:p>
    <w:p w14:paraId="37A8DCE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выкупа ценных бумаг;</w:t>
      </w:r>
    </w:p>
    <w:p w14:paraId="642F231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выкупа ценных бумаг по номинальной стоимости;</w:t>
      </w:r>
    </w:p>
    <w:p w14:paraId="7F622AC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установленная дата погашения ценных бумаг;</w:t>
      </w:r>
    </w:p>
    <w:p w14:paraId="740F228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номинальной стоимости ценных бумаг, подлежащая выплате в</w:t>
      </w:r>
    </w:p>
    <w:p w14:paraId="03AD5F8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установленные даты;</w:t>
      </w:r>
    </w:p>
    <w:p w14:paraId="2D37867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фактическая дата погашения ценных бумаг;</w:t>
      </w:r>
    </w:p>
    <w:p w14:paraId="462DEF0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фактический объём погашения ценных бумаг;</w:t>
      </w:r>
    </w:p>
    <w:p w14:paraId="6B36AB3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номинальная сумма долга по муниципальным ценным бумагам.</w:t>
      </w:r>
    </w:p>
    <w:p w14:paraId="2B5248A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III  раздел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. По муниципальным гарантиям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EB8E31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обязательства:</w:t>
      </w:r>
    </w:p>
    <w:p w14:paraId="65ECAF5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обязательства, наименование принципала, бенефициара;</w:t>
      </w:r>
    </w:p>
    <w:p w14:paraId="440F691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обязательства;</w:t>
      </w:r>
    </w:p>
    <w:p w14:paraId="1E401C1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основание возникновения долгового обязательства (нормативный правовой акт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1C8315D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муниципальной гарантии, договора о предоставлении муниципальной гарантии;</w:t>
      </w:r>
    </w:p>
    <w:p w14:paraId="6BE9D7B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0506201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об обязательстве (кредитный договор (соглашение)/договор (соглашение) об открытии кредитной линии);</w:t>
      </w:r>
    </w:p>
    <w:p w14:paraId="5709CF4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2E617DC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способы и источники обеспечения долгового обязательства (залог, поручительство, банковская гарантия и др.);</w:t>
      </w:r>
    </w:p>
    <w:p w14:paraId="6D22405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субсидиарная/солидарная ответственность по гарантии;</w:t>
      </w:r>
    </w:p>
    <w:p w14:paraId="560AFA4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наличие права регрессного требования гаранта к принципалу;</w:t>
      </w:r>
    </w:p>
    <w:p w14:paraId="7E31853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(соглашением)/ кредитной линией;</w:t>
      </w:r>
    </w:p>
    <w:p w14:paraId="4CD1352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об изменении обязательств в течение периода действия муниципальной гарантии: информация о привлечении принципалом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кредита и о погашении основного долга принципалом/гарантом, а также сведения об уплате процентных платежей принципалом/гарантом;</w:t>
      </w:r>
    </w:p>
    <w:p w14:paraId="10F0D17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(задолженности) на 1-е число месяца, следующего за отчетным.</w:t>
      </w:r>
    </w:p>
    <w:p w14:paraId="019F9F5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63B0846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средств, гарантируемых по гарантии (основной долг и/или проценты за пользование);</w:t>
      </w:r>
    </w:p>
    <w:p w14:paraId="05D52FC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иные сведения, раскрывающие условия гарантии.</w:t>
      </w:r>
    </w:p>
    <w:p w14:paraId="5E97A77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11BF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IV Раздел.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бюджетным кредитам, привлеченным в бюджет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от бюджетов других уровней бюджетной системы Российской Федерации:</w:t>
      </w:r>
    </w:p>
    <w:p w14:paraId="749B678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08DF0C3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 и наименование кредитора;</w:t>
      </w:r>
    </w:p>
    <w:p w14:paraId="6FE39A8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обязательства;</w:t>
      </w:r>
    </w:p>
    <w:p w14:paraId="09AC080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основание возникновения долгового обязательства (нормативный правовой акт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27BBFBF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(соглашения);</w:t>
      </w:r>
    </w:p>
    <w:p w14:paraId="71BEC26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3E3574D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23D01A3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источники обеспечения обязательства (залог, поручительство, банковская гарантия, статья расходов бюджета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018AC67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 по кредиту;</w:t>
      </w:r>
    </w:p>
    <w:p w14:paraId="43EB865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изменении долгового обязательства путем привлечения и погашения кредита;</w:t>
      </w:r>
    </w:p>
    <w:p w14:paraId="3D8D6E4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(задолженность) на 1-е число месяца, следующего за отчетным;</w:t>
      </w:r>
    </w:p>
    <w:p w14:paraId="75CD7C3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 расходах на обслуживание долгового обязательства (вид расходов (% комиссии, штрафные санкции), дата и сумма выплат).</w:t>
      </w:r>
    </w:p>
    <w:p w14:paraId="6722B6D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39CE7D1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иные сведения, раскрывающие условия получения бюджетного кредита.</w:t>
      </w:r>
    </w:p>
    <w:p w14:paraId="41A1299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C5E1C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V раздел. Итоговые значения долговых обязательств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2E60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(по разделам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I-IV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, помесячно):</w:t>
      </w:r>
    </w:p>
    <w:p w14:paraId="687320D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кредитные соглашения/договоры от кредитных организаций, заключенные от имени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</w:t>
      </w:r>
      <w:r w:rsidR="002E60E2"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Жирятинское сельское поселение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BF2BD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муниципальные ценные бумаги</w:t>
      </w:r>
      <w:r w:rsidR="004D41CC" w:rsidRPr="004D41CC">
        <w:t xml:space="preserve">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–Жирятинское сельское поселение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010A1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гарантии и договоры о предоставлении муниципальных гарантий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–Жирятинск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EC859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договоры и соглашения о получении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кредитов от бюджетов других уровней бюджетной системы Российской Федерации.</w:t>
      </w:r>
    </w:p>
    <w:p w14:paraId="3ECDFA7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DECA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Ведение Долговой книги осуществляется путем заполнения:</w:t>
      </w:r>
    </w:p>
    <w:p w14:paraId="543C016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на бумажном носителе текстовых и цифровых показателей, характеризующих возникновение, движение и погашение долговых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, включая расходы местного бюджета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Жирятинского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, связанные с обслуживанием указанных обязательств;</w:t>
      </w:r>
    </w:p>
    <w:p w14:paraId="1D0EC4A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в электронном виде с использованием программного комплекса Smart-Бюджет.</w:t>
      </w:r>
    </w:p>
    <w:p w14:paraId="5A9C0F2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несоответствий между записями на бумажном носителе и электронном носителе Долговой книги приоритет имеют записи на бумажном носителе.</w:t>
      </w:r>
    </w:p>
    <w:p w14:paraId="2FFDC04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Долговая книга </w:t>
      </w:r>
      <w:proofErr w:type="spell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сброшюровывается</w:t>
      </w:r>
      <w:proofErr w:type="spell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, пронумеровывается, скрепляется печатью и подписью руководителя финансового </w:t>
      </w:r>
      <w:r w:rsidR="00185AF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85AFB"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C73D3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При изменении формы Долговой книги предыдущая Долговая книга закрывается и открывается Долговая книга в соответствии с утвержденной формой.</w:t>
      </w:r>
    </w:p>
    <w:p w14:paraId="5A84286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Внутри разделов регистрационные записи осуществляются в хронологическом порядке нарастающим итогом.</w:t>
      </w:r>
    </w:p>
    <w:p w14:paraId="1B0E742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89A36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II. Порядок ведения долговой книги</w:t>
      </w:r>
    </w:p>
    <w:p w14:paraId="7F4E6D9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F75D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Каждое долговое обязательство регистрируется отдельно.</w:t>
      </w:r>
    </w:p>
    <w:p w14:paraId="77E8FBF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Регистрационные записи в Долговой книге о возникновении долгового обязательства (за исключением обязательств по муниципальным гарантиям), изменении его условий, сведения об операциях по привлечению, обслуживанию и погашению долгового обязательства вносятся на основании документов, подтверждающих возникновение, изменение либо совершение операций по принятому на учёт долговому обязательству, в срок, не превышающий пяти рабочих дней с момента  возникновения обязательства, внесения изменений и (или) совершения операций по долговому обязательству (копий соглашений/договоров, платежных документов, выписок со счета, актов сверки задолженности и других документов).</w:t>
      </w:r>
    </w:p>
    <w:p w14:paraId="40182A5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получения  сведений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7A1D618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 муниципального внутреннего долга осуществляется в валюте Российской Федерации. При наличии долговых обязательств, объём которых определен в рублях с копейками, последние указываются в Долговой книге. </w:t>
      </w:r>
    </w:p>
    <w:p w14:paraId="5433B05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Регистрация долговых обязательств, выраженных в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 на дату регистрации.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14:paraId="5E01D9B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Записи данных в I, II и IV разделах Долговой книги осуществляются на основании копий платежных документов о произведенных расходах бюджета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на погашение основного долга и процентов.</w:t>
      </w:r>
    </w:p>
    <w:p w14:paraId="0809497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Уменьшение объёма задолженности по муниципальным гарантиям, а также осуществление записи данных в Долговой книге в столбцах «Изменение обязательств в течение ____ года» и «Расходы на обслуживание долгового обязательства» осуществляются в столбцах «Погашено (основной долг/процентные платежи за пользование кредитом) принципалом» на основании предоставленных принципалом и заверенных бенефициаром документов о погашении гарантируемого обязательства (основного долга и/или процентов).</w:t>
      </w:r>
    </w:p>
    <w:p w14:paraId="675374B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Исполнение муниципальных гарантий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гарантом подлежит отражению в Долговой книге в столбцах «Погашено (основной долг/процентные платежи за пользование кредитом) гарантом» на основании копий платежных документов о произведенных расходах бюджета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по исполнению обязательств гаранта по муниципальной гарантии.</w:t>
      </w:r>
    </w:p>
    <w:p w14:paraId="07B0F28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реструктуризации долгового обязательства подлежит отражению в Долговой книге в столбце «Примечание».</w:t>
      </w:r>
    </w:p>
    <w:p w14:paraId="2A544C4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Итоги реструктуризации долгового обязательства, послужившей основанием для прекращения долгового обязательства с заменой его иным долговым обязательством, предусматривающим другие условия обслуживания и погашения, подлежит отражению в Долговой книге, как новое долговое обязательство, с отметкой о прекращении предыдущего (реструктурированного) обязательства.</w:t>
      </w:r>
    </w:p>
    <w:p w14:paraId="7EFE2A1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A16AF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1E2B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III. Предоставление информации и отчетности о состоянии и движении муниципального долга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14:paraId="25B2937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01D0A" w14:textId="77777777" w:rsidR="00AB1A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1A58" w:rsidRPr="00AB1A58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Долговой книге, является конфиденциальной.</w:t>
      </w:r>
    </w:p>
    <w:p w14:paraId="20F6D630" w14:textId="77777777" w:rsidR="002E60E2" w:rsidRDefault="00DA7358" w:rsidP="00CE0563">
      <w:pPr>
        <w:pStyle w:val="Con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долговых </w:t>
      </w:r>
      <w:proofErr w:type="gramStart"/>
      <w:r w:rsidRPr="002E60E2">
        <w:rPr>
          <w:rFonts w:ascii="Times New Roman" w:hAnsi="Times New Roman" w:cs="Times New Roman"/>
          <w:color w:val="000000"/>
          <w:sz w:val="28"/>
          <w:szCs w:val="28"/>
        </w:rPr>
        <w:t>обязательствах  Жирятинского</w:t>
      </w:r>
      <w:proofErr w:type="gramEnd"/>
      <w:r w:rsidR="002E60E2"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83A2D7" w14:textId="77777777" w:rsidR="00DA7358" w:rsidRPr="002E60E2" w:rsidRDefault="002E60E2" w:rsidP="002E60E2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60E2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DA7358"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A7358" w:rsidRPr="002E60E2">
        <w:rPr>
          <w:rFonts w:ascii="Times New Roman" w:hAnsi="Times New Roman" w:cs="Times New Roman"/>
          <w:color w:val="000000"/>
          <w:sz w:val="28"/>
          <w:szCs w:val="28"/>
        </w:rPr>
        <w:t>подлежит  передаче</w:t>
      </w:r>
      <w:proofErr w:type="gramEnd"/>
      <w:r w:rsidR="00DA7358"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отдделу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Жирятинского района</w:t>
      </w:r>
      <w:r w:rsidR="00DA7358" w:rsidRPr="002E60E2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 области в порядке и сроки, установленные Департаментом финансов Брянской  области.</w:t>
      </w:r>
    </w:p>
    <w:p w14:paraId="2D0ADCCF" w14:textId="77777777" w:rsidR="00DA7358" w:rsidRPr="00DA73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долговых обязательствах 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0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в Жирятинский 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>сельский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депутатов, в Контрольно-счетную палату Жирятинского </w:t>
      </w:r>
      <w:proofErr w:type="gramStart"/>
      <w:r w:rsidRPr="00DA7358">
        <w:rPr>
          <w:rFonts w:ascii="Times New Roman" w:hAnsi="Times New Roman" w:cs="Times New Roman"/>
          <w:color w:val="000000"/>
          <w:sz w:val="28"/>
          <w:szCs w:val="28"/>
        </w:rPr>
        <w:t>района  в</w:t>
      </w:r>
      <w:proofErr w:type="gramEnd"/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отчетности об исполнении бюджета</w:t>
      </w:r>
      <w:r w:rsidR="002E60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C5CEB6" w14:textId="77777777" w:rsidR="00DA7358" w:rsidRPr="00DA73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договора о возникновении долгового обязательства кредиторы по долговым обязательствам Жирятинского </w:t>
      </w:r>
      <w:r w:rsidR="002E60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>имеют право получить выписку из Долговой книги, подтверждающую регистрацию долгового обязательства, в сроки, установленные данным договором.</w:t>
      </w:r>
    </w:p>
    <w:p w14:paraId="0397E9F9" w14:textId="77777777" w:rsidR="00DA7358" w:rsidRPr="00AB1A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7358" w:rsidRPr="00AB1A58" w:rsidSect="00EE0CC4">
      <w:pgSz w:w="11907" w:h="16840" w:code="9"/>
      <w:pgMar w:top="851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E0AD" w14:textId="77777777" w:rsidR="002460CB" w:rsidRDefault="002460CB" w:rsidP="00A264EA">
      <w:r>
        <w:separator/>
      </w:r>
    </w:p>
  </w:endnote>
  <w:endnote w:type="continuationSeparator" w:id="0">
    <w:p w14:paraId="2EAF09D9" w14:textId="77777777" w:rsidR="002460CB" w:rsidRDefault="002460CB" w:rsidP="00A2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05AB" w14:textId="77777777" w:rsidR="002460CB" w:rsidRDefault="002460CB" w:rsidP="00A264EA">
      <w:r>
        <w:separator/>
      </w:r>
    </w:p>
  </w:footnote>
  <w:footnote w:type="continuationSeparator" w:id="0">
    <w:p w14:paraId="69860F5F" w14:textId="77777777" w:rsidR="002460CB" w:rsidRDefault="002460CB" w:rsidP="00A2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F78"/>
    <w:multiLevelType w:val="hybridMultilevel"/>
    <w:tmpl w:val="71A2AE98"/>
    <w:lvl w:ilvl="0" w:tplc="072A575A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E210AEA"/>
    <w:multiLevelType w:val="hybridMultilevel"/>
    <w:tmpl w:val="C8527772"/>
    <w:lvl w:ilvl="0" w:tplc="E68AB860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A52"/>
    <w:rsid w:val="00030037"/>
    <w:rsid w:val="00077CA8"/>
    <w:rsid w:val="000E35C6"/>
    <w:rsid w:val="000F73F7"/>
    <w:rsid w:val="00136A03"/>
    <w:rsid w:val="00185AFB"/>
    <w:rsid w:val="0018744E"/>
    <w:rsid w:val="001B29DD"/>
    <w:rsid w:val="001F6AC9"/>
    <w:rsid w:val="00207D7B"/>
    <w:rsid w:val="0023741F"/>
    <w:rsid w:val="002460CB"/>
    <w:rsid w:val="00273737"/>
    <w:rsid w:val="00281713"/>
    <w:rsid w:val="002C420B"/>
    <w:rsid w:val="002E60E2"/>
    <w:rsid w:val="002F78F3"/>
    <w:rsid w:val="003758E4"/>
    <w:rsid w:val="003966DB"/>
    <w:rsid w:val="0041789B"/>
    <w:rsid w:val="00461E52"/>
    <w:rsid w:val="004803F6"/>
    <w:rsid w:val="0049579C"/>
    <w:rsid w:val="00495A54"/>
    <w:rsid w:val="004D41CC"/>
    <w:rsid w:val="004D68D2"/>
    <w:rsid w:val="006C0B22"/>
    <w:rsid w:val="006C2856"/>
    <w:rsid w:val="006D4CD1"/>
    <w:rsid w:val="0074232E"/>
    <w:rsid w:val="00792547"/>
    <w:rsid w:val="00861055"/>
    <w:rsid w:val="0086759D"/>
    <w:rsid w:val="00881F34"/>
    <w:rsid w:val="0089448C"/>
    <w:rsid w:val="0095212C"/>
    <w:rsid w:val="0097104C"/>
    <w:rsid w:val="00986CCB"/>
    <w:rsid w:val="009D25EE"/>
    <w:rsid w:val="009F11DB"/>
    <w:rsid w:val="009F748F"/>
    <w:rsid w:val="00A264EA"/>
    <w:rsid w:val="00A31E86"/>
    <w:rsid w:val="00A652DE"/>
    <w:rsid w:val="00A727F5"/>
    <w:rsid w:val="00AB1A58"/>
    <w:rsid w:val="00B0681D"/>
    <w:rsid w:val="00B107BA"/>
    <w:rsid w:val="00B46087"/>
    <w:rsid w:val="00BC4A52"/>
    <w:rsid w:val="00BE2E83"/>
    <w:rsid w:val="00BF1215"/>
    <w:rsid w:val="00BF6B30"/>
    <w:rsid w:val="00C102CF"/>
    <w:rsid w:val="00C12BAB"/>
    <w:rsid w:val="00C16D89"/>
    <w:rsid w:val="00C40FAA"/>
    <w:rsid w:val="00CB26C6"/>
    <w:rsid w:val="00CB59BF"/>
    <w:rsid w:val="00CE0563"/>
    <w:rsid w:val="00D01A83"/>
    <w:rsid w:val="00DA7358"/>
    <w:rsid w:val="00DB2292"/>
    <w:rsid w:val="00DB51A9"/>
    <w:rsid w:val="00DE1E17"/>
    <w:rsid w:val="00EA172F"/>
    <w:rsid w:val="00ED6160"/>
    <w:rsid w:val="00EE0CC4"/>
    <w:rsid w:val="00F044E6"/>
    <w:rsid w:val="00F101DE"/>
    <w:rsid w:val="00F15B36"/>
    <w:rsid w:val="00F33AE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35C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BC4A5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rsid w:val="00986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86C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26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64EA"/>
    <w:rPr>
      <w:sz w:val="24"/>
      <w:szCs w:val="24"/>
    </w:rPr>
  </w:style>
  <w:style w:type="paragraph" w:styleId="a9">
    <w:name w:val="footer"/>
    <w:basedOn w:val="a"/>
    <w:link w:val="aa"/>
    <w:uiPriority w:val="99"/>
    <w:rsid w:val="00A26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6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189417BCFC12CBD87F00950E629AAF306AA864B1D36C446DB9E2AC8B7209E0C860AC211FEsC1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189417BCFC12CBD87F00950E629AAF306AA864B1D36C446DB9E2AC8B7209E0C860AC211FFsC1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2023-11-02T12:06:00Z</dcterms:created>
  <dcterms:modified xsi:type="dcterms:W3CDTF">2023-11-02T12:06:00Z</dcterms:modified>
</cp:coreProperties>
</file>